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b/>
          <w:color w:val="000000"/>
          <w:sz w:val="30"/>
          <w:szCs w:val="30"/>
        </w:rPr>
      </w:pPr>
      <w:r>
        <w:rPr>
          <w:rFonts w:hint="eastAsia" w:ascii="宋体"/>
          <w:b/>
          <w:color w:val="000000"/>
          <w:sz w:val="30"/>
          <w:szCs w:val="30"/>
        </w:rPr>
        <w:t>采购编号：</w:t>
      </w:r>
    </w:p>
    <w:p>
      <w:pPr>
        <w:rPr>
          <w:rFonts w:ascii="宋体"/>
          <w:b/>
          <w:color w:val="000000"/>
          <w:sz w:val="36"/>
          <w:szCs w:val="36"/>
        </w:rPr>
      </w:pPr>
    </w:p>
    <w:p>
      <w:pPr>
        <w:jc w:val="center"/>
        <w:rPr>
          <w:rFonts w:ascii="宋体"/>
          <w:b/>
          <w:color w:val="000000"/>
          <w:sz w:val="52"/>
          <w:szCs w:val="52"/>
        </w:rPr>
      </w:pPr>
    </w:p>
    <w:p>
      <w:pPr>
        <w:jc w:val="center"/>
        <w:rPr>
          <w:rFonts w:ascii="宋体"/>
          <w:b/>
          <w:color w:val="000000"/>
          <w:sz w:val="52"/>
          <w:szCs w:val="52"/>
        </w:rPr>
      </w:pPr>
      <w:bookmarkStart w:id="0" w:name="_Hlk9608140"/>
      <w:r>
        <w:rPr>
          <w:rFonts w:hint="eastAsia" w:ascii="宋体"/>
          <w:b/>
          <w:color w:val="000000"/>
          <w:sz w:val="52"/>
          <w:szCs w:val="52"/>
        </w:rPr>
        <w:t>龙马潭区人防消防应急指挥中心</w:t>
      </w:r>
    </w:p>
    <w:p>
      <w:pPr>
        <w:jc w:val="center"/>
        <w:rPr>
          <w:rFonts w:ascii="宋体"/>
          <w:b/>
          <w:color w:val="000000"/>
          <w:sz w:val="52"/>
          <w:szCs w:val="52"/>
        </w:rPr>
      </w:pPr>
      <w:r>
        <w:rPr>
          <w:rFonts w:hint="eastAsia" w:ascii="宋体"/>
          <w:b/>
          <w:color w:val="000000"/>
          <w:sz w:val="52"/>
          <w:szCs w:val="52"/>
        </w:rPr>
        <w:t>大楼材料</w:t>
      </w:r>
      <w:r>
        <w:rPr>
          <w:rFonts w:hint="eastAsia" w:ascii="宋体"/>
          <w:b/>
          <w:color w:val="000000"/>
          <w:sz w:val="52"/>
          <w:szCs w:val="52"/>
          <w:lang w:eastAsia="zh-CN"/>
        </w:rPr>
        <w:t>（</w:t>
      </w:r>
      <w:r>
        <w:rPr>
          <w:rFonts w:hint="eastAsia" w:ascii="宋体"/>
          <w:b/>
          <w:color w:val="000000"/>
          <w:sz w:val="52"/>
          <w:szCs w:val="52"/>
          <w:lang w:val="en-US" w:eastAsia="zh-CN"/>
        </w:rPr>
        <w:t>窗帘</w:t>
      </w:r>
      <w:r>
        <w:rPr>
          <w:rFonts w:hint="eastAsia" w:ascii="宋体"/>
          <w:b/>
          <w:color w:val="000000"/>
          <w:sz w:val="52"/>
          <w:szCs w:val="52"/>
          <w:lang w:eastAsia="zh-CN"/>
        </w:rPr>
        <w:t>）</w:t>
      </w:r>
      <w:r>
        <w:rPr>
          <w:rFonts w:hint="eastAsia" w:ascii="宋体"/>
          <w:b/>
          <w:color w:val="000000"/>
          <w:sz w:val="52"/>
          <w:szCs w:val="52"/>
        </w:rPr>
        <w:t>采购项目</w:t>
      </w:r>
      <w:r>
        <w:rPr>
          <w:rFonts w:hint="eastAsia" w:ascii="宋体"/>
          <w:b/>
          <w:color w:val="000000"/>
          <w:sz w:val="52"/>
          <w:szCs w:val="52"/>
          <w:lang w:eastAsia="zh-CN"/>
        </w:rPr>
        <w:t>（</w:t>
      </w:r>
      <w:r>
        <w:rPr>
          <w:rFonts w:hint="eastAsia" w:ascii="宋体"/>
          <w:b/>
          <w:color w:val="000000"/>
          <w:sz w:val="52"/>
          <w:szCs w:val="52"/>
          <w:lang w:val="en-US" w:eastAsia="zh-CN"/>
        </w:rPr>
        <w:t>第二次</w:t>
      </w:r>
      <w:r>
        <w:rPr>
          <w:rFonts w:hint="eastAsia" w:ascii="宋体"/>
          <w:b/>
          <w:color w:val="000000"/>
          <w:sz w:val="52"/>
          <w:szCs w:val="52"/>
          <w:lang w:eastAsia="zh-CN"/>
        </w:rPr>
        <w:t>）</w:t>
      </w:r>
    </w:p>
    <w:bookmarkEnd w:id="0"/>
    <w:p>
      <w:pPr>
        <w:jc w:val="center"/>
        <w:rPr>
          <w:rFonts w:ascii="宋体"/>
          <w:b/>
          <w:color w:val="000000"/>
          <w:sz w:val="52"/>
          <w:szCs w:val="52"/>
        </w:rPr>
      </w:pPr>
    </w:p>
    <w:p>
      <w:pPr>
        <w:rPr>
          <w:b/>
          <w:color w:val="000000"/>
          <w:sz w:val="52"/>
          <w:szCs w:val="52"/>
        </w:rPr>
      </w:pPr>
    </w:p>
    <w:p>
      <w:pPr>
        <w:jc w:val="center"/>
        <w:rPr>
          <w:rFonts w:ascii="宋体"/>
          <w:b/>
          <w:color w:val="000000"/>
          <w:sz w:val="52"/>
          <w:szCs w:val="52"/>
        </w:rPr>
      </w:pPr>
      <w:r>
        <w:rPr>
          <w:rFonts w:hint="eastAsia" w:ascii="宋体"/>
          <w:b/>
          <w:color w:val="000000"/>
          <w:sz w:val="52"/>
          <w:szCs w:val="52"/>
        </w:rPr>
        <w:t>询</w:t>
      </w:r>
    </w:p>
    <w:p>
      <w:pPr>
        <w:jc w:val="center"/>
        <w:rPr>
          <w:b/>
          <w:color w:val="000000"/>
          <w:sz w:val="52"/>
          <w:szCs w:val="52"/>
        </w:rPr>
      </w:pPr>
      <w:r>
        <w:rPr>
          <w:rFonts w:hint="eastAsia" w:ascii="宋体"/>
          <w:b/>
          <w:color w:val="000000"/>
          <w:sz w:val="52"/>
          <w:szCs w:val="52"/>
        </w:rPr>
        <w:t>价</w:t>
      </w:r>
    </w:p>
    <w:p>
      <w:pPr>
        <w:jc w:val="center"/>
        <w:rPr>
          <w:b/>
          <w:color w:val="000000"/>
          <w:sz w:val="52"/>
          <w:szCs w:val="52"/>
        </w:rPr>
      </w:pPr>
      <w:r>
        <w:rPr>
          <w:rFonts w:hint="eastAsia"/>
          <w:b/>
          <w:color w:val="000000"/>
          <w:sz w:val="52"/>
          <w:szCs w:val="52"/>
        </w:rPr>
        <w:t>通</w:t>
      </w:r>
    </w:p>
    <w:p>
      <w:pPr>
        <w:jc w:val="center"/>
        <w:rPr>
          <w:b/>
          <w:color w:val="000000"/>
          <w:sz w:val="52"/>
          <w:szCs w:val="52"/>
        </w:rPr>
      </w:pPr>
      <w:r>
        <w:rPr>
          <w:rFonts w:hint="eastAsia"/>
          <w:b/>
          <w:color w:val="000000"/>
          <w:sz w:val="52"/>
          <w:szCs w:val="52"/>
        </w:rPr>
        <w:t>知</w:t>
      </w:r>
    </w:p>
    <w:p>
      <w:pPr>
        <w:jc w:val="center"/>
        <w:rPr>
          <w:b/>
          <w:color w:val="000000"/>
          <w:sz w:val="52"/>
          <w:szCs w:val="52"/>
        </w:rPr>
      </w:pPr>
      <w:r>
        <w:rPr>
          <w:rFonts w:hint="eastAsia"/>
          <w:b/>
          <w:color w:val="000000"/>
          <w:sz w:val="52"/>
          <w:szCs w:val="52"/>
        </w:rPr>
        <w:t>书</w:t>
      </w:r>
    </w:p>
    <w:p>
      <w:pPr>
        <w:spacing w:line="360" w:lineRule="auto"/>
        <w:jc w:val="center"/>
        <w:rPr>
          <w:b/>
          <w:color w:val="000000"/>
          <w:sz w:val="52"/>
          <w:szCs w:val="52"/>
        </w:rPr>
      </w:pPr>
    </w:p>
    <w:p>
      <w:pPr>
        <w:spacing w:line="360" w:lineRule="auto"/>
        <w:jc w:val="center"/>
        <w:rPr>
          <w:b/>
          <w:color w:val="000000"/>
          <w:sz w:val="52"/>
          <w:szCs w:val="52"/>
        </w:rPr>
      </w:pPr>
    </w:p>
    <w:p>
      <w:pPr>
        <w:spacing w:line="360" w:lineRule="auto"/>
        <w:jc w:val="center"/>
        <w:rPr>
          <w:b/>
          <w:color w:val="000000"/>
          <w:sz w:val="32"/>
          <w:szCs w:val="32"/>
        </w:rPr>
      </w:pPr>
    </w:p>
    <w:p>
      <w:pPr>
        <w:spacing w:line="360" w:lineRule="auto"/>
        <w:jc w:val="center"/>
        <w:rPr>
          <w:b/>
          <w:color w:val="000000"/>
          <w:sz w:val="32"/>
          <w:szCs w:val="32"/>
        </w:rPr>
      </w:pPr>
      <w:r>
        <w:rPr>
          <w:rFonts w:hint="eastAsia"/>
          <w:b/>
          <w:color w:val="000000"/>
          <w:sz w:val="32"/>
          <w:szCs w:val="32"/>
        </w:rPr>
        <w:t>中国·四川（泸州）</w:t>
      </w:r>
    </w:p>
    <w:p>
      <w:pPr>
        <w:spacing w:line="360" w:lineRule="auto"/>
        <w:jc w:val="center"/>
        <w:rPr>
          <w:b/>
          <w:sz w:val="32"/>
          <w:szCs w:val="32"/>
        </w:rPr>
      </w:pPr>
      <w:bookmarkStart w:id="1" w:name="_Hlk9608125"/>
      <w:r>
        <w:rPr>
          <w:rFonts w:hint="eastAsia" w:ascii="宋体"/>
          <w:b/>
          <w:sz w:val="30"/>
          <w:szCs w:val="30"/>
        </w:rPr>
        <w:t>泸州市龙驰</w:t>
      </w:r>
      <w:bookmarkEnd w:id="1"/>
      <w:r>
        <w:rPr>
          <w:rFonts w:hint="eastAsia" w:ascii="宋体"/>
          <w:b/>
          <w:sz w:val="30"/>
          <w:szCs w:val="30"/>
        </w:rPr>
        <w:t>实业集团有限责任公司</w:t>
      </w:r>
      <w:r>
        <w:rPr>
          <w:rFonts w:hint="eastAsia"/>
          <w:b/>
          <w:sz w:val="32"/>
          <w:szCs w:val="32"/>
        </w:rPr>
        <w:t>编制</w:t>
      </w:r>
    </w:p>
    <w:p>
      <w:pPr>
        <w:spacing w:line="360" w:lineRule="auto"/>
        <w:jc w:val="center"/>
        <w:rPr>
          <w:b/>
          <w:bCs/>
          <w:color w:val="000000"/>
          <w:sz w:val="32"/>
          <w:szCs w:val="32"/>
          <w:lang w:val="zh-CN"/>
        </w:rPr>
      </w:pPr>
      <w:r>
        <w:rPr>
          <w:rFonts w:hint="eastAsia" w:ascii="宋体"/>
          <w:b/>
          <w:color w:val="000000"/>
          <w:sz w:val="30"/>
          <w:szCs w:val="30"/>
        </w:rPr>
        <w:t>二零一九</w:t>
      </w:r>
      <w:r>
        <w:rPr>
          <w:b/>
          <w:bCs/>
          <w:color w:val="000000"/>
          <w:sz w:val="32"/>
          <w:szCs w:val="32"/>
          <w:lang w:val="zh-CN"/>
        </w:rPr>
        <w:t>年</w:t>
      </w:r>
      <w:r>
        <w:rPr>
          <w:rFonts w:hint="eastAsia" w:ascii="宋体"/>
          <w:b/>
          <w:color w:val="000000"/>
          <w:sz w:val="30"/>
          <w:szCs w:val="30"/>
        </w:rPr>
        <w:t>十二</w:t>
      </w:r>
      <w:r>
        <w:rPr>
          <w:b/>
          <w:bCs/>
          <w:color w:val="000000"/>
          <w:sz w:val="32"/>
          <w:szCs w:val="32"/>
          <w:lang w:val="zh-CN"/>
        </w:rPr>
        <w:t>月</w:t>
      </w:r>
      <w:bookmarkStart w:id="2" w:name="_Hlt101233737"/>
      <w:bookmarkEnd w:id="2"/>
      <w:bookmarkStart w:id="3" w:name="_Hlt101843627"/>
      <w:bookmarkEnd w:id="3"/>
    </w:p>
    <w:p>
      <w:pPr>
        <w:pStyle w:val="3"/>
        <w:keepNext w:val="0"/>
        <w:keepLines w:val="0"/>
        <w:spacing w:line="360" w:lineRule="exact"/>
        <w:jc w:val="center"/>
        <w:rPr>
          <w:rFonts w:ascii="宋体" w:eastAsia="宋体"/>
          <w:bCs w:val="0"/>
          <w:color w:val="000000"/>
          <w:sz w:val="36"/>
        </w:rPr>
      </w:pPr>
      <w:r>
        <w:rPr>
          <w:rFonts w:hint="eastAsia" w:ascii="宋体" w:eastAsia="宋体"/>
          <w:bCs w:val="0"/>
          <w:color w:val="000000"/>
          <w:sz w:val="36"/>
        </w:rPr>
        <w:t>目    录</w:t>
      </w:r>
    </w:p>
    <w:p>
      <w:pPr>
        <w:rPr>
          <w:color w:val="000000"/>
        </w:rPr>
      </w:pPr>
    </w:p>
    <w:p>
      <w:pPr>
        <w:rPr>
          <w:color w:val="000000"/>
        </w:rPr>
      </w:pPr>
    </w:p>
    <w:p>
      <w:pPr>
        <w:rPr>
          <w:color w:val="000000"/>
        </w:rPr>
      </w:pPr>
    </w:p>
    <w:p>
      <w:pPr>
        <w:rPr>
          <w:color w:val="000000"/>
        </w:rPr>
      </w:pPr>
    </w:p>
    <w:p>
      <w:pPr>
        <w:pStyle w:val="3"/>
        <w:keepNext w:val="0"/>
        <w:keepLines w:val="0"/>
        <w:spacing w:line="360" w:lineRule="exact"/>
        <w:ind w:firstLine="480" w:firstLineChars="200"/>
        <w:rPr>
          <w:rFonts w:ascii="宋体" w:hAnsi="宋体" w:eastAsia="宋体"/>
          <w:b w:val="0"/>
          <w:bCs w:val="0"/>
          <w:sz w:val="24"/>
          <w:szCs w:val="24"/>
        </w:rPr>
      </w:pPr>
      <w:r>
        <w:rPr>
          <w:rFonts w:hint="eastAsia" w:ascii="宋体" w:hAnsi="宋体" w:eastAsia="宋体"/>
          <w:b w:val="0"/>
          <w:bCs w:val="0"/>
          <w:sz w:val="24"/>
          <w:szCs w:val="24"/>
        </w:rPr>
        <w:t>第一章  采购公告</w:t>
      </w:r>
      <w:r>
        <w:rPr>
          <w:rFonts w:ascii="宋体" w:hAnsi="宋体" w:eastAsia="宋体"/>
          <w:b w:val="0"/>
          <w:bCs w:val="0"/>
          <w:sz w:val="24"/>
          <w:szCs w:val="24"/>
        </w:rPr>
        <w:t>…………………………………………………………</w:t>
      </w:r>
      <w:r>
        <w:rPr>
          <w:rFonts w:hint="eastAsia" w:ascii="宋体" w:hAnsi="宋体" w:eastAsia="宋体"/>
          <w:b w:val="0"/>
          <w:bCs w:val="0"/>
          <w:sz w:val="24"/>
          <w:szCs w:val="24"/>
        </w:rPr>
        <w:t>3</w:t>
      </w:r>
    </w:p>
    <w:p>
      <w:pPr>
        <w:pStyle w:val="3"/>
        <w:keepNext w:val="0"/>
        <w:keepLines w:val="0"/>
        <w:spacing w:line="360" w:lineRule="exact"/>
        <w:ind w:firstLine="480" w:firstLineChars="200"/>
        <w:rPr>
          <w:rFonts w:ascii="宋体" w:hAnsi="宋体" w:eastAsia="宋体"/>
          <w:b w:val="0"/>
          <w:bCs w:val="0"/>
          <w:sz w:val="24"/>
          <w:szCs w:val="24"/>
        </w:rPr>
      </w:pPr>
      <w:r>
        <w:rPr>
          <w:rFonts w:hint="eastAsia" w:ascii="宋体" w:hAnsi="宋体" w:eastAsia="宋体"/>
          <w:b w:val="0"/>
          <w:bCs w:val="0"/>
          <w:sz w:val="24"/>
          <w:szCs w:val="24"/>
        </w:rPr>
        <w:t>第二章  询价须知</w:t>
      </w:r>
      <w:r>
        <w:rPr>
          <w:rFonts w:ascii="宋体" w:hAnsi="宋体" w:eastAsia="宋体"/>
          <w:b w:val="0"/>
          <w:bCs w:val="0"/>
          <w:sz w:val="24"/>
          <w:szCs w:val="24"/>
        </w:rPr>
        <w:t>…………………………………………………………</w:t>
      </w:r>
      <w:r>
        <w:rPr>
          <w:rFonts w:hint="eastAsia" w:ascii="宋体" w:hAnsi="宋体" w:eastAsia="宋体"/>
          <w:b w:val="0"/>
          <w:bCs w:val="0"/>
          <w:sz w:val="24"/>
          <w:szCs w:val="24"/>
        </w:rPr>
        <w:t>5</w:t>
      </w:r>
    </w:p>
    <w:p>
      <w:pPr>
        <w:pStyle w:val="3"/>
        <w:keepNext w:val="0"/>
        <w:keepLines w:val="0"/>
        <w:spacing w:line="360" w:lineRule="exact"/>
        <w:ind w:firstLine="480" w:firstLineChars="200"/>
        <w:rPr>
          <w:rFonts w:ascii="宋体" w:hAnsi="宋体" w:eastAsia="宋体"/>
          <w:b w:val="0"/>
          <w:bCs w:val="0"/>
          <w:sz w:val="24"/>
          <w:szCs w:val="24"/>
        </w:rPr>
      </w:pPr>
      <w:r>
        <w:rPr>
          <w:rFonts w:hint="eastAsia" w:ascii="宋体" w:hAnsi="宋体" w:eastAsia="宋体"/>
          <w:b w:val="0"/>
          <w:bCs w:val="0"/>
          <w:sz w:val="24"/>
          <w:szCs w:val="24"/>
        </w:rPr>
        <w:t>第三章  采购项目技术、服务、成交办法及其他商务要求</w:t>
      </w:r>
      <w:r>
        <w:rPr>
          <w:rFonts w:ascii="宋体" w:hAnsi="宋体" w:eastAsia="宋体"/>
          <w:b w:val="0"/>
          <w:bCs w:val="0"/>
          <w:sz w:val="24"/>
          <w:szCs w:val="24"/>
        </w:rPr>
        <w:t>…………</w:t>
      </w:r>
      <w:r>
        <w:rPr>
          <w:rFonts w:hint="eastAsia" w:ascii="宋体" w:hAnsi="宋体" w:eastAsia="宋体"/>
          <w:b w:val="0"/>
          <w:bCs w:val="0"/>
          <w:sz w:val="24"/>
          <w:szCs w:val="24"/>
        </w:rPr>
        <w:t>9</w:t>
      </w:r>
    </w:p>
    <w:p>
      <w:pPr>
        <w:ind w:firstLine="465"/>
        <w:rPr>
          <w:sz w:val="24"/>
        </w:rPr>
      </w:pPr>
      <w:r>
        <w:rPr>
          <w:rFonts w:hint="eastAsia"/>
          <w:sz w:val="24"/>
        </w:rPr>
        <w:t>第四章采购项目实质性要求</w:t>
      </w:r>
      <w:r>
        <w:rPr>
          <w:rFonts w:ascii="宋体" w:hAnsi="宋体"/>
          <w:sz w:val="24"/>
        </w:rPr>
        <w:t>……………………………………………</w:t>
      </w:r>
      <w:r>
        <w:rPr>
          <w:rFonts w:hint="eastAsia"/>
          <w:sz w:val="24"/>
        </w:rPr>
        <w:t>10</w:t>
      </w:r>
    </w:p>
    <w:p>
      <w:pPr>
        <w:pStyle w:val="3"/>
        <w:keepNext w:val="0"/>
        <w:keepLines w:val="0"/>
        <w:spacing w:line="360" w:lineRule="exact"/>
        <w:ind w:firstLine="480" w:firstLineChars="200"/>
        <w:rPr>
          <w:rFonts w:ascii="宋体" w:hAnsi="宋体" w:eastAsia="宋体"/>
          <w:b w:val="0"/>
          <w:bCs w:val="0"/>
          <w:sz w:val="24"/>
          <w:szCs w:val="24"/>
        </w:rPr>
      </w:pPr>
      <w:r>
        <w:rPr>
          <w:rFonts w:hint="eastAsia" w:ascii="宋体" w:hAnsi="宋体" w:eastAsia="宋体"/>
          <w:b w:val="0"/>
          <w:bCs w:val="0"/>
          <w:sz w:val="24"/>
          <w:szCs w:val="24"/>
        </w:rPr>
        <w:t>第五章  采购合同（草案）</w:t>
      </w:r>
      <w:r>
        <w:rPr>
          <w:rFonts w:ascii="宋体" w:hAnsi="宋体" w:eastAsia="宋体"/>
          <w:b w:val="0"/>
          <w:bCs w:val="0"/>
          <w:sz w:val="24"/>
          <w:szCs w:val="24"/>
        </w:rPr>
        <w:t>………………………………………………</w:t>
      </w:r>
      <w:r>
        <w:rPr>
          <w:rFonts w:hint="eastAsia" w:ascii="宋体" w:hAnsi="宋体" w:eastAsia="宋体"/>
          <w:b w:val="0"/>
          <w:bCs w:val="0"/>
          <w:sz w:val="24"/>
          <w:szCs w:val="24"/>
        </w:rPr>
        <w:t>11</w:t>
      </w:r>
    </w:p>
    <w:p>
      <w:pPr>
        <w:ind w:firstLine="480" w:firstLineChars="200"/>
        <w:rPr>
          <w:rFonts w:ascii="宋体" w:hAnsi="宋体"/>
          <w:bCs/>
          <w:color w:val="000000"/>
          <w:sz w:val="24"/>
        </w:rPr>
      </w:pPr>
    </w:p>
    <w:p>
      <w:pPr>
        <w:ind w:firstLine="480" w:firstLineChars="200"/>
        <w:rPr>
          <w:rFonts w:ascii="宋体" w:hAnsi="宋体"/>
          <w:bCs/>
          <w:color w:val="000000"/>
          <w:sz w:val="24"/>
        </w:rPr>
      </w:pPr>
    </w:p>
    <w:p>
      <w:pPr>
        <w:ind w:firstLine="480" w:firstLineChars="200"/>
        <w:rPr>
          <w:rFonts w:ascii="宋体" w:hAnsi="宋体"/>
          <w:bCs/>
          <w:color w:val="000000"/>
          <w:sz w:val="24"/>
        </w:rPr>
      </w:pPr>
    </w:p>
    <w:p>
      <w:pPr>
        <w:ind w:firstLine="480" w:firstLineChars="200"/>
        <w:rPr>
          <w:rFonts w:ascii="宋体" w:hAnsi="宋体"/>
          <w:bCs/>
          <w:color w:val="000000"/>
          <w:sz w:val="24"/>
        </w:rPr>
      </w:pPr>
    </w:p>
    <w:p>
      <w:pPr>
        <w:ind w:firstLine="480" w:firstLineChars="200"/>
        <w:rPr>
          <w:rFonts w:ascii="宋体" w:hAnsi="宋体"/>
          <w:bCs/>
          <w:color w:val="000000"/>
          <w:sz w:val="24"/>
        </w:rPr>
      </w:pPr>
    </w:p>
    <w:p>
      <w:pPr>
        <w:ind w:firstLine="480" w:firstLineChars="200"/>
        <w:rPr>
          <w:rFonts w:ascii="宋体" w:hAnsi="宋体"/>
          <w:bCs/>
          <w:color w:val="000000"/>
          <w:sz w:val="24"/>
        </w:rPr>
      </w:pPr>
    </w:p>
    <w:p>
      <w:pPr>
        <w:ind w:firstLine="480" w:firstLineChars="200"/>
        <w:rPr>
          <w:rFonts w:ascii="宋体" w:hAnsi="宋体"/>
          <w:bCs/>
          <w:color w:val="000000"/>
          <w:sz w:val="24"/>
        </w:rPr>
      </w:pPr>
    </w:p>
    <w:p>
      <w:pPr>
        <w:ind w:firstLine="480" w:firstLineChars="200"/>
        <w:rPr>
          <w:rFonts w:ascii="宋体" w:hAnsi="宋体"/>
          <w:bCs/>
          <w:color w:val="000000"/>
          <w:sz w:val="24"/>
        </w:rPr>
      </w:pPr>
    </w:p>
    <w:p>
      <w:pPr>
        <w:ind w:firstLine="480" w:firstLineChars="200"/>
        <w:rPr>
          <w:rFonts w:ascii="宋体" w:hAnsi="宋体"/>
          <w:bCs/>
          <w:color w:val="000000"/>
          <w:sz w:val="24"/>
        </w:rPr>
      </w:pPr>
    </w:p>
    <w:p>
      <w:pPr>
        <w:ind w:firstLine="480" w:firstLineChars="200"/>
        <w:rPr>
          <w:rFonts w:ascii="宋体" w:hAnsi="宋体"/>
          <w:bCs/>
          <w:color w:val="000000"/>
          <w:sz w:val="24"/>
        </w:rPr>
      </w:pPr>
    </w:p>
    <w:p>
      <w:pPr>
        <w:ind w:firstLine="480" w:firstLineChars="200"/>
        <w:rPr>
          <w:rFonts w:ascii="宋体" w:hAnsi="宋体"/>
          <w:bCs/>
          <w:color w:val="000000"/>
          <w:sz w:val="24"/>
        </w:rPr>
      </w:pPr>
    </w:p>
    <w:p>
      <w:pPr>
        <w:ind w:firstLine="480" w:firstLineChars="200"/>
        <w:rPr>
          <w:rFonts w:ascii="宋体" w:hAnsi="宋体"/>
          <w:bCs/>
          <w:color w:val="000000"/>
          <w:sz w:val="24"/>
        </w:rPr>
      </w:pPr>
    </w:p>
    <w:p>
      <w:pPr>
        <w:pStyle w:val="3"/>
        <w:keepNext w:val="0"/>
        <w:keepLines w:val="0"/>
        <w:spacing w:line="360" w:lineRule="exact"/>
        <w:jc w:val="center"/>
        <w:rPr>
          <w:rFonts w:ascii="宋体" w:eastAsia="宋体"/>
          <w:bCs w:val="0"/>
          <w:color w:val="000000"/>
          <w:sz w:val="36"/>
        </w:rPr>
      </w:pPr>
    </w:p>
    <w:p/>
    <w:p/>
    <w:p/>
    <w:p/>
    <w:p/>
    <w:p/>
    <w:p/>
    <w:p/>
    <w:p/>
    <w:p/>
    <w:p/>
    <w:p>
      <w:pPr>
        <w:pStyle w:val="2"/>
        <w:keepNext w:val="0"/>
        <w:keepLines w:val="0"/>
        <w:spacing w:line="240" w:lineRule="atLeast"/>
        <w:jc w:val="center"/>
        <w:rPr>
          <w:color w:val="000000"/>
          <w:sz w:val="36"/>
          <w:szCs w:val="36"/>
        </w:rPr>
      </w:pPr>
      <w:r>
        <w:rPr>
          <w:rFonts w:hint="eastAsia"/>
          <w:color w:val="000000"/>
          <w:sz w:val="36"/>
          <w:szCs w:val="36"/>
        </w:rPr>
        <w:t>第一章采购公告</w:t>
      </w:r>
    </w:p>
    <w:p>
      <w:pPr>
        <w:pStyle w:val="7"/>
        <w:spacing w:line="440" w:lineRule="exact"/>
        <w:rPr>
          <w:color w:val="000000"/>
        </w:rPr>
      </w:pPr>
    </w:p>
    <w:p>
      <w:pPr>
        <w:spacing w:line="440" w:lineRule="exact"/>
        <w:ind w:firstLine="720" w:firstLineChars="300"/>
        <w:jc w:val="left"/>
        <w:rPr>
          <w:rFonts w:ascii="宋体" w:hAnsi="宋体"/>
          <w:color w:val="000000"/>
          <w:sz w:val="24"/>
          <w:szCs w:val="28"/>
        </w:rPr>
      </w:pPr>
      <w:bookmarkStart w:id="4" w:name="_Hlk9843570"/>
      <w:r>
        <w:rPr>
          <w:rFonts w:hint="eastAsia" w:ascii="宋体" w:hAnsi="宋体"/>
          <w:bCs/>
          <w:color w:val="000000"/>
          <w:sz w:val="24"/>
          <w:u w:val="single"/>
        </w:rPr>
        <w:t>泸州市龙驰</w:t>
      </w:r>
      <w:bookmarkEnd w:id="4"/>
      <w:r>
        <w:rPr>
          <w:rFonts w:hint="eastAsia" w:ascii="宋体" w:hAnsi="宋体"/>
          <w:bCs/>
          <w:color w:val="000000"/>
          <w:sz w:val="24"/>
          <w:u w:val="single"/>
        </w:rPr>
        <w:t>实业集团有限责任公司</w:t>
      </w:r>
      <w:r>
        <w:rPr>
          <w:rFonts w:hint="eastAsia" w:ascii="宋体" w:hAnsi="宋体"/>
          <w:color w:val="000000"/>
          <w:sz w:val="24"/>
        </w:rPr>
        <w:t>拟对</w:t>
      </w:r>
      <w:r>
        <w:rPr>
          <w:rFonts w:hint="eastAsia" w:ascii="宋体" w:hAnsi="宋体"/>
          <w:bCs/>
          <w:color w:val="000000"/>
          <w:sz w:val="24"/>
          <w:u w:val="single"/>
        </w:rPr>
        <w:t>泸州市龙马潭区人防消防应急指挥中心大楼窗帘材料采购</w:t>
      </w:r>
      <w:r>
        <w:rPr>
          <w:rFonts w:hint="eastAsia" w:ascii="宋体" w:hAnsi="宋体"/>
          <w:color w:val="000000"/>
          <w:sz w:val="24"/>
          <w:szCs w:val="32"/>
        </w:rPr>
        <w:t>项目采用询价方式</w:t>
      </w:r>
      <w:r>
        <w:rPr>
          <w:rFonts w:hint="eastAsia" w:ascii="宋体" w:hAnsi="宋体"/>
          <w:color w:val="000000"/>
          <w:sz w:val="24"/>
        </w:rPr>
        <w:t>进行采购，特</w:t>
      </w:r>
      <w:r>
        <w:rPr>
          <w:rFonts w:hint="eastAsia" w:ascii="宋体" w:hAnsi="宋体"/>
          <w:color w:val="000000"/>
          <w:sz w:val="24"/>
          <w:szCs w:val="28"/>
        </w:rPr>
        <w:t>邀请满足采购需求的供应商参加</w:t>
      </w:r>
      <w:r>
        <w:rPr>
          <w:rFonts w:hint="eastAsia" w:ascii="宋体" w:hAnsi="宋体"/>
          <w:color w:val="000000"/>
          <w:sz w:val="24"/>
        </w:rPr>
        <w:t>报价</w:t>
      </w:r>
      <w:r>
        <w:rPr>
          <w:rFonts w:hint="eastAsia" w:ascii="宋体" w:hAnsi="宋体"/>
          <w:color w:val="000000"/>
          <w:sz w:val="24"/>
          <w:szCs w:val="28"/>
        </w:rPr>
        <w:t>。</w:t>
      </w:r>
    </w:p>
    <w:p>
      <w:pPr>
        <w:spacing w:line="440" w:lineRule="exact"/>
        <w:ind w:firstLine="482" w:firstLineChars="200"/>
        <w:rPr>
          <w:rFonts w:ascii="宋体" w:hAnsi="宋体"/>
          <w:b/>
          <w:color w:val="000000"/>
          <w:sz w:val="24"/>
        </w:rPr>
      </w:pPr>
      <w:r>
        <w:rPr>
          <w:rFonts w:hint="eastAsia" w:ascii="宋体" w:hAnsi="宋体"/>
          <w:b/>
          <w:color w:val="000000"/>
          <w:sz w:val="24"/>
        </w:rPr>
        <w:t>一、采购项目基本情况</w:t>
      </w:r>
    </w:p>
    <w:p>
      <w:pPr>
        <w:spacing w:line="440" w:lineRule="exact"/>
        <w:ind w:firstLine="480" w:firstLineChars="200"/>
        <w:rPr>
          <w:rFonts w:ascii="宋体" w:hAnsi="宋体"/>
          <w:color w:val="000000"/>
          <w:sz w:val="24"/>
        </w:rPr>
      </w:pPr>
      <w:r>
        <w:rPr>
          <w:rFonts w:hint="eastAsia" w:ascii="宋体" w:hAnsi="宋体"/>
          <w:color w:val="000000"/>
          <w:sz w:val="24"/>
        </w:rPr>
        <w:t>1.项目编号：</w:t>
      </w:r>
      <w:r>
        <w:rPr>
          <w:rFonts w:hint="eastAsia" w:cs="宋体" w:asciiTheme="minorEastAsia" w:hAnsiTheme="minorEastAsia" w:eastAsiaTheme="minorEastAsia"/>
          <w:sz w:val="28"/>
          <w:szCs w:val="28"/>
          <w:shd w:val="clear" w:color="auto" w:fill="FFFFFF"/>
        </w:rPr>
        <w:t>L</w:t>
      </w:r>
      <w:r>
        <w:rPr>
          <w:rFonts w:cs="宋体" w:asciiTheme="minorEastAsia" w:hAnsiTheme="minorEastAsia" w:eastAsiaTheme="minorEastAsia"/>
          <w:sz w:val="28"/>
          <w:szCs w:val="28"/>
          <w:shd w:val="clear" w:color="auto" w:fill="FFFFFF"/>
        </w:rPr>
        <w:t>CJZ【2019】</w:t>
      </w:r>
      <w:r>
        <w:rPr>
          <w:rFonts w:hint="eastAsia" w:cs="宋体" w:asciiTheme="minorEastAsia" w:hAnsiTheme="minorEastAsia" w:eastAsiaTheme="minorEastAsia"/>
          <w:sz w:val="28"/>
          <w:szCs w:val="28"/>
          <w:shd w:val="clear" w:color="auto" w:fill="FFFFFF"/>
          <w:lang w:val="en-US" w:eastAsia="zh-CN"/>
        </w:rPr>
        <w:t>12-12</w:t>
      </w:r>
      <w:r>
        <w:rPr>
          <w:rFonts w:hint="eastAsia" w:ascii="宋体" w:hAnsi="宋体"/>
          <w:color w:val="000000"/>
          <w:sz w:val="24"/>
        </w:rPr>
        <w:t>号。</w:t>
      </w:r>
    </w:p>
    <w:p>
      <w:pPr>
        <w:spacing w:line="440" w:lineRule="exact"/>
        <w:ind w:firstLine="480" w:firstLineChars="200"/>
        <w:rPr>
          <w:rFonts w:ascii="宋体" w:hAnsi="宋体"/>
          <w:color w:val="000000"/>
          <w:sz w:val="24"/>
        </w:rPr>
      </w:pPr>
      <w:r>
        <w:rPr>
          <w:rFonts w:hint="eastAsia" w:ascii="宋体" w:hAnsi="宋体"/>
          <w:color w:val="000000"/>
          <w:sz w:val="24"/>
        </w:rPr>
        <w:t>2.采购项目名称：</w:t>
      </w:r>
      <w:r>
        <w:rPr>
          <w:rFonts w:hint="eastAsia" w:ascii="宋体" w:hAnsi="宋体"/>
          <w:bCs/>
          <w:color w:val="000000"/>
          <w:sz w:val="24"/>
          <w:u w:val="single"/>
        </w:rPr>
        <w:t>龙马潭区人防消防应急指挥中心大楼材料</w:t>
      </w:r>
      <w:r>
        <w:rPr>
          <w:rFonts w:hint="eastAsia" w:ascii="宋体" w:hAnsi="宋体"/>
          <w:bCs/>
          <w:color w:val="000000"/>
          <w:sz w:val="24"/>
          <w:u w:val="single"/>
          <w:lang w:eastAsia="zh-CN"/>
        </w:rPr>
        <w:t>（</w:t>
      </w:r>
      <w:r>
        <w:rPr>
          <w:rFonts w:hint="eastAsia" w:ascii="宋体" w:hAnsi="宋体"/>
          <w:bCs/>
          <w:color w:val="000000"/>
          <w:sz w:val="24"/>
          <w:u w:val="single"/>
          <w:lang w:val="en-US" w:eastAsia="zh-CN"/>
        </w:rPr>
        <w:t>窗帘</w:t>
      </w:r>
      <w:r>
        <w:rPr>
          <w:rFonts w:hint="eastAsia" w:ascii="宋体" w:hAnsi="宋体"/>
          <w:bCs/>
          <w:color w:val="000000"/>
          <w:sz w:val="24"/>
          <w:u w:val="single"/>
          <w:lang w:eastAsia="zh-CN"/>
        </w:rPr>
        <w:t>）</w:t>
      </w:r>
      <w:r>
        <w:rPr>
          <w:rFonts w:hint="eastAsia" w:ascii="宋体" w:hAnsi="宋体"/>
          <w:bCs/>
          <w:color w:val="000000"/>
          <w:sz w:val="24"/>
          <w:u w:val="single"/>
        </w:rPr>
        <w:t>采购项目</w:t>
      </w:r>
      <w:r>
        <w:rPr>
          <w:rFonts w:hint="eastAsia" w:ascii="宋体" w:hAnsi="宋体"/>
          <w:color w:val="000000"/>
          <w:sz w:val="24"/>
        </w:rPr>
        <w:t>。</w:t>
      </w:r>
    </w:p>
    <w:p>
      <w:pPr>
        <w:spacing w:line="440" w:lineRule="exact"/>
        <w:ind w:firstLine="480" w:firstLineChars="200"/>
        <w:rPr>
          <w:rFonts w:ascii="宋体" w:hAnsi="宋体"/>
          <w:color w:val="000000"/>
          <w:sz w:val="24"/>
        </w:rPr>
      </w:pPr>
      <w:r>
        <w:rPr>
          <w:rFonts w:hint="eastAsia" w:ascii="宋体" w:hAnsi="宋体"/>
          <w:color w:val="000000"/>
          <w:sz w:val="24"/>
        </w:rPr>
        <w:t>3.采购人：</w:t>
      </w:r>
      <w:r>
        <w:rPr>
          <w:rFonts w:hint="eastAsia" w:ascii="宋体" w:hAnsi="宋体"/>
          <w:bCs/>
          <w:color w:val="000000"/>
          <w:sz w:val="24"/>
          <w:u w:val="single"/>
        </w:rPr>
        <w:t>泸州市龙驰实业集团有限责任公司</w:t>
      </w:r>
      <w:r>
        <w:rPr>
          <w:rFonts w:hint="eastAsia" w:ascii="宋体" w:hAnsi="宋体"/>
          <w:color w:val="000000"/>
          <w:sz w:val="24"/>
        </w:rPr>
        <w:t>。</w:t>
      </w:r>
    </w:p>
    <w:p>
      <w:pPr>
        <w:spacing w:line="440" w:lineRule="exact"/>
        <w:ind w:firstLine="482" w:firstLineChars="200"/>
        <w:rPr>
          <w:rFonts w:ascii="宋体" w:hAnsi="宋体"/>
          <w:b/>
          <w:color w:val="000000"/>
          <w:sz w:val="24"/>
        </w:rPr>
      </w:pPr>
      <w:r>
        <w:rPr>
          <w:rFonts w:hint="eastAsia" w:ascii="宋体" w:hAnsi="宋体"/>
          <w:b/>
          <w:color w:val="000000"/>
          <w:sz w:val="24"/>
        </w:rPr>
        <w:t>二、资金情况</w:t>
      </w:r>
    </w:p>
    <w:p>
      <w:pPr>
        <w:spacing w:line="440" w:lineRule="exact"/>
        <w:ind w:right="31" w:rightChars="15" w:firstLine="480" w:firstLineChars="200"/>
        <w:rPr>
          <w:rFonts w:ascii="宋体" w:hAnsi="宋体"/>
          <w:b/>
          <w:bCs/>
          <w:sz w:val="24"/>
        </w:rPr>
      </w:pPr>
      <w:r>
        <w:rPr>
          <w:rFonts w:hint="eastAsia" w:ascii="宋体" w:hAnsi="宋体"/>
          <w:sz w:val="24"/>
        </w:rPr>
        <w:t>资金来源：</w:t>
      </w:r>
      <w:r>
        <w:rPr>
          <w:rFonts w:hint="eastAsia" w:ascii="宋体" w:hAnsi="宋体"/>
          <w:color w:val="000000"/>
          <w:sz w:val="24"/>
        </w:rPr>
        <w:t>自筹</w:t>
      </w:r>
      <w:r>
        <w:rPr>
          <w:rFonts w:hint="eastAsia" w:ascii="宋体" w:hAnsi="宋体"/>
          <w:sz w:val="24"/>
        </w:rPr>
        <w:t>资金。</w:t>
      </w:r>
    </w:p>
    <w:p>
      <w:pPr>
        <w:spacing w:line="440" w:lineRule="exact"/>
        <w:ind w:firstLine="482" w:firstLineChars="200"/>
        <w:rPr>
          <w:rFonts w:ascii="宋体" w:hAnsi="宋体"/>
          <w:color w:val="000000"/>
          <w:sz w:val="24"/>
        </w:rPr>
      </w:pPr>
      <w:r>
        <w:rPr>
          <w:rFonts w:hint="eastAsia" w:ascii="宋体" w:hAnsi="宋体"/>
          <w:b/>
          <w:color w:val="000000"/>
          <w:sz w:val="24"/>
        </w:rPr>
        <w:t>三</w:t>
      </w:r>
      <w:r>
        <w:rPr>
          <w:rFonts w:hint="eastAsia" w:ascii="宋体" w:hAnsi="宋体"/>
          <w:b/>
          <w:bCs/>
          <w:color w:val="000000"/>
          <w:sz w:val="24"/>
        </w:rPr>
        <w:t>、</w:t>
      </w:r>
      <w:r>
        <w:rPr>
          <w:rFonts w:hint="eastAsia" w:ascii="宋体" w:hAnsi="宋体"/>
          <w:b/>
          <w:color w:val="000000"/>
          <w:sz w:val="24"/>
        </w:rPr>
        <w:t>采购项目清单：</w:t>
      </w:r>
    </w:p>
    <w:p>
      <w:pPr>
        <w:spacing w:after="120" w:line="440" w:lineRule="exact"/>
        <w:ind w:firstLine="240" w:firstLineChars="100"/>
        <w:rPr>
          <w:rFonts w:ascii="宋体" w:hAnsi="宋体"/>
          <w:color w:val="000000"/>
          <w:sz w:val="24"/>
          <w:szCs w:val="28"/>
        </w:rPr>
      </w:pPr>
      <w:r>
        <w:rPr>
          <w:rFonts w:hint="eastAsia" w:ascii="宋体" w:hAnsi="宋体"/>
          <w:color w:val="000000"/>
          <w:sz w:val="24"/>
          <w:szCs w:val="28"/>
        </w:rPr>
        <w:t>（详见询价文件第</w:t>
      </w:r>
      <w:r>
        <w:rPr>
          <w:rFonts w:hint="eastAsia" w:ascii="宋体" w:hAnsi="宋体"/>
          <w:b/>
          <w:bCs/>
          <w:color w:val="000000"/>
          <w:sz w:val="24"/>
        </w:rPr>
        <w:t>三</w:t>
      </w:r>
      <w:r>
        <w:rPr>
          <w:rFonts w:hint="eastAsia" w:ascii="宋体" w:hAnsi="宋体"/>
          <w:color w:val="000000"/>
          <w:sz w:val="24"/>
          <w:szCs w:val="28"/>
        </w:rPr>
        <w:t>章）。</w:t>
      </w:r>
    </w:p>
    <w:p>
      <w:pPr>
        <w:spacing w:after="120" w:line="440" w:lineRule="exact"/>
        <w:ind w:firstLine="482" w:firstLineChars="200"/>
        <w:rPr>
          <w:rFonts w:ascii="宋体" w:hAnsi="宋体"/>
          <w:b/>
          <w:bCs/>
          <w:color w:val="000000"/>
          <w:sz w:val="24"/>
        </w:rPr>
      </w:pPr>
      <w:r>
        <w:rPr>
          <w:rFonts w:hint="eastAsia" w:ascii="宋体" w:hAnsi="宋体"/>
          <w:b/>
          <w:bCs/>
          <w:color w:val="000000"/>
          <w:sz w:val="24"/>
        </w:rPr>
        <w:t>四、供应商邀请报价方式</w:t>
      </w:r>
    </w:p>
    <w:p>
      <w:pPr>
        <w:spacing w:after="120" w:line="440" w:lineRule="exact"/>
        <w:ind w:firstLine="480" w:firstLineChars="200"/>
        <w:rPr>
          <w:rFonts w:ascii="宋体" w:hAnsi="宋体"/>
          <w:bCs/>
          <w:color w:val="000000"/>
          <w:sz w:val="24"/>
        </w:rPr>
      </w:pPr>
      <w:r>
        <w:rPr>
          <w:rFonts w:hint="eastAsia" w:ascii="宋体" w:hAnsi="宋体"/>
          <w:bCs/>
          <w:color w:val="000000"/>
          <w:sz w:val="24"/>
        </w:rPr>
        <w:t>本次竞争性报价邀请在</w:t>
      </w:r>
      <w:r>
        <w:rPr>
          <w:rFonts w:hint="eastAsia" w:ascii="宋体" w:hAnsi="宋体"/>
          <w:bCs/>
          <w:color w:val="000000"/>
          <w:sz w:val="24"/>
          <w:u w:val="single"/>
        </w:rPr>
        <w:t>汉联采购（</w:t>
      </w:r>
      <w:r>
        <w:rPr>
          <w:rFonts w:ascii="宋体" w:hAnsi="宋体"/>
          <w:bCs/>
          <w:color w:val="000000"/>
          <w:sz w:val="24"/>
          <w:u w:val="single"/>
        </w:rPr>
        <w:t>http://www.hleee.cn/</w:t>
      </w:r>
      <w:r>
        <w:rPr>
          <w:rFonts w:hint="eastAsia" w:ascii="宋体" w:hAnsi="宋体"/>
          <w:bCs/>
          <w:color w:val="000000"/>
          <w:sz w:val="24"/>
          <w:u w:val="single"/>
        </w:rPr>
        <w:t>）</w:t>
      </w:r>
      <w:r>
        <w:rPr>
          <w:rFonts w:hint="eastAsia" w:ascii="宋体" w:hAnsi="宋体"/>
          <w:bCs/>
          <w:color w:val="000000"/>
          <w:sz w:val="24"/>
        </w:rPr>
        <w:t>上以公告形式发布后供应商在</w:t>
      </w:r>
      <w:r>
        <w:rPr>
          <w:rFonts w:hint="eastAsia" w:ascii="宋体" w:hAnsi="宋体"/>
          <w:bCs/>
          <w:color w:val="000000"/>
          <w:sz w:val="24"/>
          <w:u w:val="single"/>
        </w:rPr>
        <w:t>汉联采购（</w:t>
      </w:r>
      <w:r>
        <w:rPr>
          <w:rFonts w:ascii="宋体" w:hAnsi="宋体"/>
          <w:bCs/>
          <w:color w:val="000000"/>
          <w:sz w:val="24"/>
          <w:u w:val="single"/>
        </w:rPr>
        <w:t>http://www.hleee.cn/</w:t>
      </w:r>
      <w:r>
        <w:rPr>
          <w:rFonts w:hint="eastAsia" w:ascii="宋体" w:hAnsi="宋体"/>
          <w:bCs/>
          <w:color w:val="000000"/>
          <w:sz w:val="24"/>
          <w:u w:val="single"/>
        </w:rPr>
        <w:t>）</w:t>
      </w:r>
      <w:r>
        <w:rPr>
          <w:rFonts w:hint="eastAsia" w:ascii="宋体" w:hAnsi="宋体"/>
          <w:bCs/>
          <w:color w:val="000000"/>
          <w:sz w:val="24"/>
        </w:rPr>
        <w:t>网上报价。</w:t>
      </w:r>
    </w:p>
    <w:p>
      <w:pPr>
        <w:spacing w:after="120" w:line="440" w:lineRule="exact"/>
        <w:ind w:firstLine="482" w:firstLineChars="200"/>
        <w:rPr>
          <w:rFonts w:ascii="宋体" w:hAnsi="宋体"/>
          <w:b/>
          <w:bCs/>
          <w:color w:val="000000"/>
          <w:sz w:val="24"/>
        </w:rPr>
      </w:pPr>
      <w:r>
        <w:rPr>
          <w:rFonts w:hint="eastAsia" w:ascii="宋体" w:hAnsi="宋体"/>
          <w:b/>
          <w:bCs/>
          <w:color w:val="000000"/>
          <w:sz w:val="24"/>
        </w:rPr>
        <w:t>五、供应商参加本次采购活动应具备下列条件：</w:t>
      </w:r>
    </w:p>
    <w:p>
      <w:pPr>
        <w:pStyle w:val="22"/>
        <w:spacing w:line="440" w:lineRule="exact"/>
        <w:ind w:firstLine="600" w:firstLineChars="250"/>
        <w:rPr>
          <w:rFonts w:ascii="宋体" w:hAnsi="宋体"/>
          <w:color w:val="000000"/>
          <w:sz w:val="24"/>
        </w:rPr>
      </w:pPr>
      <w:r>
        <w:rPr>
          <w:rFonts w:hint="eastAsia" w:ascii="宋体" w:hAnsi="宋体"/>
          <w:color w:val="000000"/>
          <w:sz w:val="24"/>
        </w:rPr>
        <w:t>1.具有独立承担民事责任的能力；</w:t>
      </w:r>
    </w:p>
    <w:p>
      <w:pPr>
        <w:tabs>
          <w:tab w:val="left" w:pos="7665"/>
        </w:tabs>
        <w:spacing w:line="440" w:lineRule="exact"/>
        <w:ind w:firstLine="600" w:firstLineChars="250"/>
        <w:rPr>
          <w:rFonts w:ascii="宋体" w:hAnsi="宋体"/>
          <w:color w:val="000000"/>
          <w:sz w:val="24"/>
        </w:rPr>
      </w:pPr>
      <w:r>
        <w:rPr>
          <w:rFonts w:hint="eastAsia" w:ascii="宋体" w:hAnsi="宋体"/>
          <w:color w:val="000000"/>
          <w:sz w:val="24"/>
        </w:rPr>
        <w:t>2.具有良好的商业信誉；</w:t>
      </w:r>
    </w:p>
    <w:p>
      <w:pPr>
        <w:tabs>
          <w:tab w:val="left" w:pos="7665"/>
        </w:tabs>
        <w:spacing w:line="440" w:lineRule="exact"/>
        <w:ind w:firstLine="600" w:firstLineChars="250"/>
        <w:rPr>
          <w:rFonts w:ascii="宋体" w:hAnsi="宋体"/>
          <w:color w:val="000000"/>
          <w:sz w:val="24"/>
        </w:rPr>
      </w:pPr>
      <w:r>
        <w:rPr>
          <w:rFonts w:hint="eastAsia" w:ascii="宋体" w:hAnsi="宋体"/>
          <w:color w:val="000000"/>
          <w:sz w:val="24"/>
        </w:rPr>
        <w:t>3.具有履行合同所必须的设备和专业技术能力；</w:t>
      </w:r>
    </w:p>
    <w:p>
      <w:pPr>
        <w:tabs>
          <w:tab w:val="left" w:pos="7665"/>
        </w:tabs>
        <w:spacing w:line="440" w:lineRule="exact"/>
        <w:ind w:firstLine="600" w:firstLineChars="250"/>
        <w:rPr>
          <w:rFonts w:ascii="宋体" w:hAnsi="宋体"/>
          <w:color w:val="000000"/>
          <w:sz w:val="24"/>
        </w:rPr>
      </w:pPr>
      <w:r>
        <w:rPr>
          <w:rFonts w:hint="eastAsia" w:ascii="宋体" w:hAnsi="宋体"/>
          <w:color w:val="000000"/>
          <w:sz w:val="24"/>
        </w:rPr>
        <w:t>4.具有依法缴纳税收的良好记录；</w:t>
      </w:r>
    </w:p>
    <w:p>
      <w:pPr>
        <w:tabs>
          <w:tab w:val="left" w:pos="7665"/>
        </w:tabs>
        <w:spacing w:line="440" w:lineRule="exact"/>
        <w:ind w:firstLine="600" w:firstLineChars="250"/>
        <w:rPr>
          <w:rFonts w:ascii="宋体" w:hAnsi="宋体"/>
          <w:color w:val="000000"/>
          <w:sz w:val="24"/>
        </w:rPr>
      </w:pPr>
      <w:r>
        <w:rPr>
          <w:rFonts w:hint="eastAsia" w:ascii="宋体" w:hAnsi="宋体"/>
          <w:color w:val="000000"/>
          <w:sz w:val="24"/>
        </w:rPr>
        <w:t>5.参加本次采购活动前三年内，在经营活动中没有重大违法记录；</w:t>
      </w:r>
    </w:p>
    <w:p>
      <w:pPr>
        <w:pStyle w:val="22"/>
        <w:spacing w:line="440" w:lineRule="exact"/>
        <w:ind w:firstLine="600" w:firstLineChars="250"/>
        <w:rPr>
          <w:rFonts w:ascii="宋体" w:hAnsi="宋体"/>
          <w:color w:val="000000"/>
          <w:sz w:val="24"/>
        </w:rPr>
      </w:pPr>
      <w:r>
        <w:rPr>
          <w:rFonts w:hint="eastAsia" w:ascii="宋体" w:hAnsi="宋体"/>
          <w:color w:val="000000"/>
          <w:sz w:val="24"/>
        </w:rPr>
        <w:t>6.法律、行政法规规定的其他条件；</w:t>
      </w:r>
    </w:p>
    <w:p>
      <w:pPr>
        <w:pStyle w:val="22"/>
        <w:spacing w:line="440" w:lineRule="exact"/>
        <w:ind w:firstLine="600" w:firstLineChars="250"/>
        <w:rPr>
          <w:rFonts w:ascii="宋体" w:hAnsi="宋体"/>
          <w:color w:val="000000"/>
          <w:sz w:val="24"/>
        </w:rPr>
      </w:pPr>
      <w:r>
        <w:rPr>
          <w:rFonts w:hint="eastAsia" w:ascii="宋体" w:hAnsi="宋体"/>
          <w:color w:val="000000"/>
          <w:sz w:val="24"/>
        </w:rPr>
        <w:t>7、参与供应商必须为一般纳税人，能开具增值税专用发票、否则报价无效。</w:t>
      </w:r>
    </w:p>
    <w:p>
      <w:pPr>
        <w:spacing w:after="120" w:line="440" w:lineRule="exact"/>
        <w:ind w:firstLine="482" w:firstLineChars="200"/>
        <w:rPr>
          <w:rFonts w:ascii="宋体" w:hAnsi="宋体"/>
          <w:b/>
          <w:bCs/>
          <w:color w:val="000000"/>
          <w:sz w:val="24"/>
        </w:rPr>
      </w:pPr>
      <w:r>
        <w:rPr>
          <w:rFonts w:hint="eastAsia" w:ascii="宋体" w:hAnsi="宋体"/>
          <w:b/>
          <w:bCs/>
          <w:color w:val="000000"/>
          <w:sz w:val="24"/>
        </w:rPr>
        <w:t>六、严禁参加本次采购活动的供应商</w:t>
      </w:r>
    </w:p>
    <w:p>
      <w:pPr>
        <w:spacing w:after="120" w:line="440" w:lineRule="exact"/>
        <w:ind w:firstLine="480" w:firstLineChars="200"/>
        <w:rPr>
          <w:rFonts w:ascii="宋体" w:hAnsi="宋体"/>
          <w:b/>
          <w:bCs/>
          <w:color w:val="000000"/>
          <w:sz w:val="24"/>
        </w:rPr>
      </w:pPr>
      <w:r>
        <w:rPr>
          <w:rFonts w:hint="eastAsia" w:ascii="宋体" w:hAnsi="宋体"/>
          <w:color w:val="000000"/>
          <w:sz w:val="24"/>
        </w:rPr>
        <w:t xml:space="preserve"> 1.</w:t>
      </w:r>
      <w:r>
        <w:rPr>
          <w:rFonts w:hint="eastAsia" w:ascii="宋体" w:hAnsi="宋体"/>
          <w:sz w:val="24"/>
        </w:rPr>
        <w:t>拒绝列入失</w:t>
      </w:r>
      <w:r>
        <w:rPr>
          <w:rFonts w:hint="eastAsia" w:ascii="宋体" w:hAnsi="宋体"/>
          <w:color w:val="000000"/>
          <w:sz w:val="24"/>
        </w:rPr>
        <w:t>信被执行人名单、重大税收违法案件当事人名单、采购严重违法失信行为记录名单中的供应商报名参加本项目的采购活动（以联合体形式参加本项目采购活动，联合体成员存在不良信用记录的，视同联合体存在不良信用记录）。</w:t>
      </w:r>
    </w:p>
    <w:p>
      <w:pPr>
        <w:spacing w:after="120" w:line="440" w:lineRule="exact"/>
        <w:ind w:firstLine="480" w:firstLineChars="200"/>
        <w:rPr>
          <w:rFonts w:ascii="宋体" w:hAnsi="宋体"/>
          <w:b/>
          <w:bCs/>
          <w:color w:val="000000"/>
          <w:sz w:val="24"/>
        </w:rPr>
      </w:pPr>
      <w:r>
        <w:rPr>
          <w:rFonts w:hint="eastAsia" w:ascii="宋体" w:hAnsi="宋体"/>
          <w:color w:val="000000"/>
          <w:sz w:val="24"/>
        </w:rPr>
        <w:t>2.为采购项目提供整体设计、规范编制或者项目管理、监理、检测等服务的供应商，不得参加本采购项目。供应商为采购人在确定采购需求、编制询价通知书过程中提供咨询论证，其提供的咨询论证意见成为询价通知书中规定的供应商资格条件、技术服务商务要求、评审因素和标准、采购合同等实质性内容条款的，视同为采购项目提供规范编制。</w:t>
      </w:r>
    </w:p>
    <w:p>
      <w:pPr>
        <w:spacing w:after="120" w:line="440" w:lineRule="exact"/>
        <w:ind w:firstLine="482" w:firstLineChars="200"/>
        <w:rPr>
          <w:rFonts w:ascii="宋体" w:hAnsi="宋体"/>
          <w:b/>
          <w:bCs/>
          <w:color w:val="000000"/>
          <w:sz w:val="24"/>
        </w:rPr>
      </w:pPr>
      <w:r>
        <w:rPr>
          <w:rFonts w:hint="eastAsia" w:ascii="宋体" w:hAnsi="宋体"/>
          <w:b/>
          <w:bCs/>
          <w:color w:val="000000"/>
          <w:sz w:val="24"/>
        </w:rPr>
        <w:t>七、报价方式、时间、地点：</w:t>
      </w:r>
    </w:p>
    <w:p>
      <w:pPr>
        <w:spacing w:line="440" w:lineRule="exact"/>
        <w:ind w:firstLine="480" w:firstLineChars="200"/>
        <w:rPr>
          <w:rFonts w:ascii="宋体" w:hAnsi="宋体"/>
          <w:color w:val="000000"/>
          <w:sz w:val="24"/>
        </w:rPr>
      </w:pPr>
      <w:r>
        <w:rPr>
          <w:rFonts w:hint="eastAsia" w:ascii="宋体" w:hAnsi="宋体"/>
          <w:color w:val="000000"/>
          <w:sz w:val="24"/>
        </w:rPr>
        <w:t>报价自</w:t>
      </w:r>
      <w:r>
        <w:rPr>
          <w:rFonts w:ascii="宋体" w:hAnsi="宋体"/>
          <w:color w:val="000000"/>
          <w:sz w:val="24"/>
        </w:rPr>
        <w:t>2019</w:t>
      </w:r>
      <w:r>
        <w:rPr>
          <w:rFonts w:hint="eastAsia" w:ascii="宋体" w:hAnsi="宋体"/>
          <w:color w:val="000000"/>
          <w:sz w:val="24"/>
        </w:rPr>
        <w:t>年12月</w:t>
      </w:r>
      <w:r>
        <w:rPr>
          <w:rFonts w:hint="eastAsia" w:ascii="宋体" w:hAnsi="宋体"/>
          <w:color w:val="000000"/>
          <w:sz w:val="24"/>
          <w:lang w:val="en-US" w:eastAsia="zh-CN"/>
        </w:rPr>
        <w:t>12</w:t>
      </w:r>
      <w:r>
        <w:rPr>
          <w:rFonts w:hint="eastAsia" w:ascii="宋体" w:hAnsi="宋体"/>
          <w:color w:val="000000"/>
          <w:sz w:val="24"/>
        </w:rPr>
        <w:t>日至</w:t>
      </w:r>
      <w:r>
        <w:rPr>
          <w:rFonts w:ascii="宋体" w:hAnsi="宋体"/>
          <w:color w:val="000000"/>
          <w:sz w:val="24"/>
        </w:rPr>
        <w:t>2019</w:t>
      </w:r>
      <w:r>
        <w:rPr>
          <w:rFonts w:hint="eastAsia" w:ascii="宋体" w:hAnsi="宋体"/>
          <w:color w:val="000000"/>
          <w:sz w:val="24"/>
        </w:rPr>
        <w:t>年12月</w:t>
      </w:r>
      <w:r>
        <w:rPr>
          <w:rFonts w:ascii="宋体" w:hAnsi="宋体"/>
          <w:color w:val="000000"/>
          <w:sz w:val="24"/>
        </w:rPr>
        <w:t>1</w:t>
      </w:r>
      <w:r>
        <w:rPr>
          <w:rFonts w:hint="eastAsia" w:ascii="宋体" w:hAnsi="宋体"/>
          <w:color w:val="000000"/>
          <w:sz w:val="24"/>
          <w:lang w:val="en-US" w:eastAsia="zh-CN"/>
        </w:rPr>
        <w:t>4</w:t>
      </w:r>
      <w:r>
        <w:rPr>
          <w:rFonts w:hint="eastAsia" w:ascii="宋体" w:hAnsi="宋体"/>
          <w:color w:val="000000"/>
          <w:sz w:val="24"/>
        </w:rPr>
        <w:t>日在</w:t>
      </w:r>
      <w:r>
        <w:rPr>
          <w:rFonts w:hint="eastAsia" w:ascii="宋体" w:hAnsi="宋体"/>
          <w:color w:val="000000"/>
          <w:sz w:val="24"/>
          <w:szCs w:val="28"/>
          <w:u w:val="single"/>
        </w:rPr>
        <w:t>汉联采购</w:t>
      </w:r>
      <w:r>
        <w:rPr>
          <w:rFonts w:hint="eastAsia" w:ascii="宋体" w:hAnsi="宋体"/>
          <w:color w:val="000000"/>
          <w:sz w:val="24"/>
        </w:rPr>
        <w:t>（</w:t>
      </w:r>
      <w:r>
        <w:rPr>
          <w:rFonts w:ascii="宋体" w:hAnsi="宋体"/>
          <w:bCs/>
          <w:color w:val="000000"/>
          <w:sz w:val="24"/>
          <w:u w:val="single"/>
        </w:rPr>
        <w:t>http://www.hleee.cn/</w:t>
      </w:r>
      <w:r>
        <w:rPr>
          <w:rFonts w:hint="eastAsia" w:ascii="宋体" w:hAnsi="宋体"/>
          <w:color w:val="000000"/>
          <w:sz w:val="24"/>
        </w:rPr>
        <w:t>）上进行。</w:t>
      </w:r>
    </w:p>
    <w:p>
      <w:pPr>
        <w:spacing w:after="120" w:line="440" w:lineRule="exact"/>
        <w:ind w:firstLine="482" w:firstLineChars="200"/>
        <w:rPr>
          <w:rFonts w:ascii="宋体" w:hAnsi="宋体"/>
          <w:color w:val="000000"/>
          <w:sz w:val="24"/>
          <w:szCs w:val="28"/>
        </w:rPr>
      </w:pPr>
      <w:r>
        <w:rPr>
          <w:rFonts w:hint="eastAsia" w:ascii="宋体" w:hAnsi="宋体"/>
          <w:b/>
          <w:color w:val="000000"/>
          <w:sz w:val="24"/>
          <w:szCs w:val="28"/>
        </w:rPr>
        <w:t>八、报价</w:t>
      </w:r>
      <w:r>
        <w:rPr>
          <w:rFonts w:hint="eastAsia" w:ascii="宋体" w:hAnsi="宋体"/>
          <w:b/>
          <w:color w:val="000000"/>
          <w:sz w:val="24"/>
        </w:rPr>
        <w:t>截止时间：</w:t>
      </w:r>
      <w:r>
        <w:rPr>
          <w:rFonts w:ascii="宋体" w:hAnsi="宋体"/>
          <w:bCs/>
          <w:color w:val="000000"/>
          <w:sz w:val="24"/>
        </w:rPr>
        <w:t>2019</w:t>
      </w:r>
      <w:r>
        <w:rPr>
          <w:rFonts w:hint="eastAsia" w:ascii="宋体" w:hAnsi="宋体"/>
          <w:bCs/>
          <w:color w:val="000000"/>
          <w:sz w:val="24"/>
        </w:rPr>
        <w:t>年12月</w:t>
      </w:r>
      <w:r>
        <w:rPr>
          <w:rFonts w:ascii="宋体" w:hAnsi="宋体"/>
          <w:bCs/>
          <w:color w:val="000000"/>
          <w:sz w:val="24"/>
        </w:rPr>
        <w:t>1</w:t>
      </w:r>
      <w:r>
        <w:rPr>
          <w:rFonts w:hint="eastAsia" w:ascii="宋体" w:hAnsi="宋体"/>
          <w:bCs/>
          <w:color w:val="000000"/>
          <w:sz w:val="24"/>
          <w:lang w:val="en-US" w:eastAsia="zh-CN"/>
        </w:rPr>
        <w:t>4</w:t>
      </w:r>
      <w:r>
        <w:rPr>
          <w:rFonts w:hint="eastAsia" w:ascii="宋体" w:hAnsi="宋体"/>
          <w:bCs/>
          <w:color w:val="000000"/>
          <w:sz w:val="24"/>
        </w:rPr>
        <w:t>日17：00</w:t>
      </w:r>
      <w:r>
        <w:rPr>
          <w:rFonts w:ascii="宋体" w:hAnsi="宋体"/>
          <w:color w:val="000000"/>
          <w:sz w:val="24"/>
          <w:szCs w:val="28"/>
        </w:rPr>
        <w:t>（北京时间）</w:t>
      </w:r>
      <w:r>
        <w:rPr>
          <w:rFonts w:hint="eastAsia" w:ascii="宋体" w:hAnsi="宋体"/>
          <w:color w:val="000000"/>
          <w:sz w:val="24"/>
          <w:szCs w:val="28"/>
        </w:rPr>
        <w:t>。</w:t>
      </w:r>
    </w:p>
    <w:p>
      <w:pPr>
        <w:spacing w:after="120" w:line="440" w:lineRule="exact"/>
        <w:ind w:firstLine="482" w:firstLineChars="200"/>
        <w:rPr>
          <w:rFonts w:hint="eastAsia" w:ascii="宋体" w:hAnsi="宋体"/>
          <w:sz w:val="24"/>
        </w:rPr>
      </w:pPr>
      <w:r>
        <w:rPr>
          <w:rFonts w:hint="eastAsia" w:ascii="宋体" w:hAnsi="宋体"/>
          <w:b/>
          <w:color w:val="000000"/>
          <w:sz w:val="24"/>
        </w:rPr>
        <w:t>九、报价要求：</w:t>
      </w:r>
      <w:r>
        <w:rPr>
          <w:rFonts w:hint="eastAsia" w:ascii="宋体" w:hAnsi="宋体"/>
          <w:sz w:val="24"/>
        </w:rPr>
        <w:t>各投标供应商自行前往汉联采购在规定时间内报价。</w:t>
      </w:r>
    </w:p>
    <w:p>
      <w:pPr>
        <w:spacing w:after="120" w:line="440" w:lineRule="exact"/>
        <w:ind w:firstLine="480" w:firstLineChars="200"/>
        <w:rPr>
          <w:rFonts w:hint="eastAsia" w:ascii="宋体" w:hAnsi="宋体" w:eastAsia="宋体"/>
          <w:sz w:val="24"/>
          <w:highlight w:val="yellow"/>
          <w:lang w:val="en-US" w:eastAsia="zh-CN"/>
        </w:rPr>
      </w:pPr>
      <w:r>
        <w:rPr>
          <w:rFonts w:hint="eastAsia" w:ascii="宋体" w:hAnsi="宋体"/>
          <w:sz w:val="24"/>
          <w:highlight w:val="yellow"/>
          <w:lang w:val="en-US" w:eastAsia="zh-CN"/>
        </w:rPr>
        <w:t>本项目最高限价：办公区窗帘50元/平方米、档案区窗帘（一）70元/平方米、档案区窗帘（二）70元/平方米。（本报价为含税价且包含所有辅材费用）</w:t>
      </w:r>
    </w:p>
    <w:p>
      <w:pPr>
        <w:spacing w:after="120" w:line="440" w:lineRule="exact"/>
        <w:ind w:firstLine="482" w:firstLineChars="200"/>
        <w:rPr>
          <w:rFonts w:ascii="宋体" w:hAnsi="宋体"/>
          <w:color w:val="000000"/>
          <w:sz w:val="24"/>
          <w:szCs w:val="28"/>
        </w:rPr>
      </w:pPr>
      <w:r>
        <w:rPr>
          <w:rFonts w:hint="eastAsia" w:ascii="宋体" w:hAnsi="宋体"/>
          <w:b/>
          <w:color w:val="000000"/>
          <w:sz w:val="24"/>
          <w:szCs w:val="28"/>
        </w:rPr>
        <w:t>十、</w:t>
      </w:r>
      <w:r>
        <w:rPr>
          <w:rFonts w:hint="eastAsia" w:ascii="宋体" w:hAnsi="宋体"/>
          <w:color w:val="000000"/>
          <w:sz w:val="24"/>
        </w:rPr>
        <w:t>本询价邀请在</w:t>
      </w:r>
      <w:r>
        <w:rPr>
          <w:rFonts w:hint="eastAsia" w:ascii="宋体" w:hAnsi="宋体"/>
          <w:color w:val="000000"/>
          <w:sz w:val="24"/>
          <w:u w:val="single"/>
        </w:rPr>
        <w:t>汉联采购</w:t>
      </w:r>
      <w:r>
        <w:rPr>
          <w:rFonts w:hint="eastAsia" w:ascii="宋体" w:hAnsi="宋体"/>
          <w:bCs/>
          <w:color w:val="000000"/>
          <w:sz w:val="24"/>
          <w:u w:val="single"/>
        </w:rPr>
        <w:t>（</w:t>
      </w:r>
      <w:r>
        <w:rPr>
          <w:rFonts w:ascii="宋体" w:hAnsi="宋体"/>
          <w:bCs/>
          <w:color w:val="000000"/>
          <w:sz w:val="24"/>
          <w:u w:val="single"/>
        </w:rPr>
        <w:t>http://www.hleee.cn/</w:t>
      </w:r>
      <w:r>
        <w:rPr>
          <w:rFonts w:hint="eastAsia" w:ascii="宋体" w:hAnsi="宋体"/>
          <w:bCs/>
          <w:color w:val="000000"/>
          <w:sz w:val="24"/>
          <w:u w:val="single"/>
        </w:rPr>
        <w:t>）、龙驰集团官网（</w:t>
      </w:r>
      <w:r>
        <w:fldChar w:fldCharType="begin"/>
      </w:r>
      <w:r>
        <w:instrText xml:space="preserve"> HYPERLINK "http://www.longtengkonggu.com/" </w:instrText>
      </w:r>
      <w:r>
        <w:fldChar w:fldCharType="separate"/>
      </w:r>
      <w:r>
        <w:rPr>
          <w:rStyle w:val="18"/>
          <w:rFonts w:ascii="宋体" w:hAnsi="宋体"/>
          <w:bCs/>
          <w:sz w:val="24"/>
        </w:rPr>
        <w:t>http://www.longtengkonggu.com/</w:t>
      </w:r>
      <w:r>
        <w:rPr>
          <w:rStyle w:val="18"/>
          <w:rFonts w:ascii="宋体" w:hAnsi="宋体"/>
          <w:bCs/>
          <w:sz w:val="24"/>
        </w:rPr>
        <w:fldChar w:fldCharType="end"/>
      </w:r>
      <w:r>
        <w:rPr>
          <w:rFonts w:hint="eastAsia" w:ascii="宋体" w:hAnsi="宋体"/>
          <w:bCs/>
          <w:color w:val="000000"/>
          <w:sz w:val="24"/>
          <w:u w:val="single"/>
        </w:rPr>
        <w:t>）</w:t>
      </w:r>
      <w:r>
        <w:rPr>
          <w:rFonts w:hint="eastAsia" w:ascii="宋体" w:hAnsi="宋体"/>
          <w:color w:val="000000"/>
          <w:sz w:val="24"/>
        </w:rPr>
        <w:t>上以公告形式发布。</w:t>
      </w:r>
    </w:p>
    <w:p>
      <w:pPr>
        <w:spacing w:after="120" w:line="440" w:lineRule="exact"/>
        <w:ind w:firstLine="482" w:firstLineChars="200"/>
        <w:rPr>
          <w:b/>
          <w:color w:val="000000"/>
          <w:sz w:val="24"/>
        </w:rPr>
      </w:pPr>
      <w:r>
        <w:rPr>
          <w:rFonts w:hint="eastAsia"/>
          <w:b/>
          <w:color w:val="000000"/>
          <w:sz w:val="24"/>
        </w:rPr>
        <w:t>十一、联系方式</w:t>
      </w:r>
    </w:p>
    <w:p>
      <w:pPr>
        <w:spacing w:after="120" w:line="440" w:lineRule="exact"/>
        <w:ind w:firstLine="1205" w:firstLineChars="500"/>
        <w:rPr>
          <w:b/>
          <w:color w:val="000000"/>
          <w:sz w:val="24"/>
        </w:rPr>
      </w:pPr>
      <w:r>
        <w:rPr>
          <w:rFonts w:hint="eastAsia"/>
          <w:b/>
          <w:color w:val="000000"/>
          <w:sz w:val="24"/>
        </w:rPr>
        <w:t>采购人：</w:t>
      </w:r>
      <w:r>
        <w:rPr>
          <w:rFonts w:hint="eastAsia" w:ascii="宋体" w:hAnsi="宋体"/>
          <w:b/>
          <w:bCs w:val="0"/>
          <w:color w:val="000000"/>
          <w:sz w:val="24"/>
          <w:u w:val="single"/>
        </w:rPr>
        <w:t>泸州市龙驰实业集团有限责任公司</w:t>
      </w:r>
    </w:p>
    <w:p>
      <w:pPr>
        <w:pStyle w:val="22"/>
        <w:spacing w:line="440" w:lineRule="exact"/>
        <w:ind w:firstLine="1200" w:firstLineChars="500"/>
        <w:rPr>
          <w:rFonts w:ascii="宋体" w:hAnsi="宋体"/>
          <w:bCs/>
          <w:color w:val="000000"/>
          <w:sz w:val="24"/>
        </w:rPr>
      </w:pPr>
      <w:r>
        <w:rPr>
          <w:rFonts w:hint="eastAsia" w:ascii="宋体" w:hAnsi="宋体"/>
          <w:bCs/>
          <w:color w:val="000000"/>
          <w:sz w:val="24"/>
        </w:rPr>
        <w:t>通讯地址：自贸区17区3层二排72-97号（</w:t>
      </w:r>
      <w:r>
        <w:rPr>
          <w:rFonts w:hint="eastAsia" w:ascii="宋体" w:hAnsi="宋体"/>
          <w:bCs/>
          <w:color w:val="000000"/>
          <w:sz w:val="24"/>
          <w:lang w:val="en-US" w:eastAsia="zh-CN"/>
        </w:rPr>
        <w:t>招标采购部</w:t>
      </w:r>
      <w:r>
        <w:rPr>
          <w:rFonts w:hint="eastAsia" w:ascii="宋体" w:hAnsi="宋体"/>
          <w:bCs/>
          <w:color w:val="000000"/>
          <w:sz w:val="24"/>
        </w:rPr>
        <w:t>）</w:t>
      </w:r>
    </w:p>
    <w:p>
      <w:pPr>
        <w:pStyle w:val="22"/>
        <w:spacing w:line="440" w:lineRule="exact"/>
        <w:ind w:firstLine="1200" w:firstLineChars="500"/>
        <w:rPr>
          <w:color w:val="000000"/>
          <w:sz w:val="24"/>
        </w:rPr>
      </w:pPr>
      <w:r>
        <w:rPr>
          <w:rFonts w:hint="eastAsia" w:ascii="宋体" w:hAnsi="宋体"/>
          <w:bCs/>
          <w:color w:val="000000"/>
          <w:sz w:val="24"/>
        </w:rPr>
        <w:t>邮    编：646000</w:t>
      </w:r>
    </w:p>
    <w:p>
      <w:pPr>
        <w:pStyle w:val="22"/>
        <w:spacing w:line="440" w:lineRule="exact"/>
        <w:ind w:firstLine="1200" w:firstLineChars="500"/>
        <w:rPr>
          <w:color w:val="000000"/>
          <w:sz w:val="24"/>
        </w:rPr>
      </w:pPr>
      <w:r>
        <w:rPr>
          <w:rFonts w:hint="eastAsia"/>
          <w:color w:val="000000"/>
          <w:sz w:val="24"/>
        </w:rPr>
        <w:t>联系人：</w:t>
      </w:r>
      <w:r>
        <w:rPr>
          <w:rFonts w:hint="eastAsia"/>
          <w:color w:val="000000"/>
          <w:sz w:val="24"/>
          <w:lang w:val="en-US" w:eastAsia="zh-CN"/>
        </w:rPr>
        <w:t>饶</w:t>
      </w:r>
      <w:r>
        <w:rPr>
          <w:rFonts w:hint="eastAsia"/>
          <w:color w:val="000000"/>
          <w:sz w:val="24"/>
        </w:rPr>
        <w:t>先生</w:t>
      </w:r>
    </w:p>
    <w:p>
      <w:pPr>
        <w:pStyle w:val="22"/>
        <w:spacing w:line="440" w:lineRule="exact"/>
        <w:ind w:firstLine="1200" w:firstLineChars="500"/>
        <w:rPr>
          <w:rFonts w:hint="eastAsia"/>
          <w:color w:val="000000"/>
          <w:sz w:val="24"/>
          <w:lang w:eastAsia="zh-CN"/>
        </w:rPr>
      </w:pPr>
      <w:r>
        <w:rPr>
          <w:rFonts w:hint="eastAsia"/>
          <w:color w:val="000000"/>
          <w:sz w:val="24"/>
        </w:rPr>
        <w:t>联系电话：0830-3152909</w:t>
      </w:r>
      <w:r>
        <w:rPr>
          <w:rFonts w:hint="eastAsia"/>
          <w:color w:val="000000"/>
          <w:sz w:val="24"/>
          <w:lang w:eastAsia="zh-CN"/>
        </w:rPr>
        <w:t>（</w:t>
      </w:r>
      <w:r>
        <w:rPr>
          <w:rFonts w:hint="eastAsia"/>
          <w:color w:val="000000"/>
          <w:sz w:val="24"/>
          <w:lang w:val="en-US" w:eastAsia="zh-CN"/>
        </w:rPr>
        <w:t>周六、日无人接听</w:t>
      </w:r>
      <w:r>
        <w:rPr>
          <w:rFonts w:hint="eastAsia"/>
          <w:color w:val="000000"/>
          <w:sz w:val="24"/>
          <w:lang w:eastAsia="zh-CN"/>
        </w:rPr>
        <w:t>）、</w:t>
      </w:r>
    </w:p>
    <w:p>
      <w:pPr>
        <w:pStyle w:val="22"/>
        <w:spacing w:line="440" w:lineRule="exact"/>
        <w:ind w:firstLine="1200" w:firstLineChars="500"/>
        <w:rPr>
          <w:rFonts w:hint="eastAsia"/>
          <w:color w:val="000000"/>
          <w:sz w:val="24"/>
          <w:lang w:val="en-US" w:eastAsia="zh-CN"/>
        </w:rPr>
      </w:pPr>
      <w:r>
        <w:rPr>
          <w:rFonts w:hint="eastAsia"/>
          <w:color w:val="000000"/>
          <w:sz w:val="24"/>
          <w:lang w:val="en-US" w:eastAsia="zh-CN"/>
        </w:rPr>
        <w:t xml:space="preserve">          182 8045 9906</w:t>
      </w:r>
    </w:p>
    <w:p>
      <w:pPr>
        <w:spacing w:line="440" w:lineRule="exact"/>
        <w:ind w:right="420" w:rightChars="200" w:firstLine="480" w:firstLineChars="200"/>
        <w:rPr>
          <w:rFonts w:ascii="宋体" w:hAnsi="宋体"/>
          <w:color w:val="000000"/>
          <w:sz w:val="24"/>
          <w:szCs w:val="28"/>
        </w:rPr>
      </w:pPr>
    </w:p>
    <w:p>
      <w:pPr>
        <w:spacing w:line="440" w:lineRule="exact"/>
        <w:ind w:left="4070" w:leftChars="1938" w:right="420" w:rightChars="200" w:firstLine="4080" w:firstLineChars="1700"/>
        <w:rPr>
          <w:rFonts w:ascii="宋体" w:hAnsi="宋体"/>
          <w:color w:val="000000"/>
          <w:sz w:val="24"/>
          <w:szCs w:val="28"/>
        </w:rPr>
      </w:pPr>
      <w:r>
        <w:rPr>
          <w:rFonts w:hint="eastAsia" w:ascii="宋体" w:hAnsi="宋体"/>
          <w:bCs/>
          <w:color w:val="000000"/>
          <w:sz w:val="24"/>
          <w:u w:val="single"/>
          <w:lang w:val="en-US" w:eastAsia="zh-CN"/>
        </w:rPr>
        <w:t xml:space="preserve"> </w:t>
      </w:r>
      <w:r>
        <w:rPr>
          <w:rFonts w:hint="eastAsia" w:ascii="宋体" w:hAnsi="宋体"/>
          <w:bCs/>
          <w:color w:val="000000"/>
          <w:sz w:val="24"/>
          <w:u w:val="single"/>
        </w:rPr>
        <w:t>泸州市龙驰实业集团有限责任公司</w:t>
      </w:r>
    </w:p>
    <w:p>
      <w:pPr>
        <w:pStyle w:val="15"/>
        <w:spacing w:before="0" w:beforeAutospacing="0" w:after="0" w:afterAutospacing="0" w:line="440" w:lineRule="exact"/>
        <w:ind w:firstLine="120" w:firstLineChars="50"/>
        <w:jc w:val="center"/>
        <w:rPr>
          <w:color w:val="000000"/>
          <w:sz w:val="24"/>
          <w:szCs w:val="24"/>
        </w:rPr>
      </w:pPr>
      <w:r>
        <w:rPr>
          <w:rFonts w:hint="eastAsia"/>
          <w:color w:val="000000"/>
          <w:sz w:val="24"/>
          <w:szCs w:val="24"/>
          <w:highlight w:val="none"/>
          <w:lang w:val="en-US" w:eastAsia="zh-CN"/>
        </w:rPr>
        <w:t xml:space="preserve">                    </w:t>
      </w:r>
      <w:r>
        <w:rPr>
          <w:rFonts w:hint="eastAsia"/>
          <w:color w:val="000000"/>
          <w:sz w:val="24"/>
          <w:szCs w:val="24"/>
          <w:highlight w:val="none"/>
        </w:rPr>
        <w:t>2019年12月</w:t>
      </w:r>
      <w:r>
        <w:rPr>
          <w:rFonts w:hint="eastAsia"/>
          <w:color w:val="000000"/>
          <w:sz w:val="24"/>
          <w:szCs w:val="24"/>
          <w:highlight w:val="none"/>
          <w:lang w:val="en-US" w:eastAsia="zh-CN"/>
        </w:rPr>
        <w:t>12</w:t>
      </w:r>
      <w:r>
        <w:rPr>
          <w:rFonts w:hint="eastAsia"/>
          <w:color w:val="000000"/>
          <w:sz w:val="24"/>
          <w:szCs w:val="24"/>
          <w:highlight w:val="none"/>
        </w:rPr>
        <w:t>日</w:t>
      </w:r>
    </w:p>
    <w:p>
      <w:pPr>
        <w:pStyle w:val="2"/>
        <w:keepNext w:val="0"/>
        <w:keepLines w:val="0"/>
        <w:spacing w:line="240" w:lineRule="atLeast"/>
        <w:jc w:val="center"/>
        <w:rPr>
          <w:rFonts w:hint="eastAsia"/>
          <w:color w:val="000000"/>
          <w:sz w:val="36"/>
          <w:szCs w:val="36"/>
        </w:rPr>
      </w:pPr>
    </w:p>
    <w:p>
      <w:pPr>
        <w:pStyle w:val="2"/>
        <w:keepNext w:val="0"/>
        <w:keepLines w:val="0"/>
        <w:spacing w:line="240" w:lineRule="atLeast"/>
        <w:jc w:val="center"/>
        <w:rPr>
          <w:color w:val="000000"/>
          <w:sz w:val="36"/>
          <w:szCs w:val="36"/>
        </w:rPr>
      </w:pPr>
      <w:r>
        <w:rPr>
          <w:rFonts w:hint="eastAsia"/>
          <w:color w:val="000000"/>
          <w:sz w:val="36"/>
          <w:szCs w:val="36"/>
        </w:rPr>
        <w:t>第二章询价须知</w:t>
      </w:r>
    </w:p>
    <w:p>
      <w:pPr>
        <w:pStyle w:val="4"/>
        <w:keepNext w:val="0"/>
        <w:keepLines w:val="0"/>
        <w:spacing w:before="0" w:after="0" w:line="400" w:lineRule="exact"/>
        <w:ind w:firstLine="482" w:firstLineChars="200"/>
        <w:rPr>
          <w:rFonts w:ascii="宋体" w:hAnsi="宋体"/>
          <w:color w:val="000000"/>
          <w:sz w:val="24"/>
        </w:rPr>
      </w:pPr>
      <w:r>
        <w:rPr>
          <w:rFonts w:hint="eastAsia" w:ascii="宋体" w:hAnsi="宋体"/>
          <w:color w:val="000000"/>
          <w:sz w:val="24"/>
        </w:rPr>
        <w:t>1</w:t>
      </w:r>
      <w:r>
        <w:rPr>
          <w:rFonts w:ascii="宋体" w:hAnsi="宋体"/>
          <w:color w:val="000000"/>
          <w:sz w:val="24"/>
        </w:rPr>
        <w:t>.</w:t>
      </w:r>
      <w:r>
        <w:rPr>
          <w:rFonts w:hint="eastAsia" w:ascii="宋体" w:hAnsi="宋体"/>
          <w:color w:val="000000"/>
          <w:sz w:val="24"/>
          <w:szCs w:val="24"/>
        </w:rPr>
        <w:t>适用范围</w:t>
      </w:r>
    </w:p>
    <w:p>
      <w:pPr>
        <w:tabs>
          <w:tab w:val="left" w:pos="7665"/>
        </w:tabs>
        <w:spacing w:line="400" w:lineRule="exact"/>
        <w:ind w:firstLine="480" w:firstLineChars="200"/>
        <w:rPr>
          <w:rFonts w:ascii="宋体" w:hAnsi="宋体"/>
          <w:color w:val="000000"/>
          <w:sz w:val="24"/>
        </w:rPr>
      </w:pPr>
      <w:r>
        <w:rPr>
          <w:rFonts w:hint="eastAsia" w:ascii="宋体" w:hAnsi="宋体"/>
          <w:color w:val="000000"/>
          <w:sz w:val="24"/>
        </w:rPr>
        <w:t>1</w:t>
      </w:r>
      <w:r>
        <w:rPr>
          <w:rFonts w:ascii="宋体" w:hAnsi="宋体"/>
          <w:color w:val="000000"/>
          <w:sz w:val="24"/>
        </w:rPr>
        <w:t>.</w:t>
      </w:r>
      <w:r>
        <w:rPr>
          <w:rFonts w:hint="eastAsia" w:ascii="宋体" w:hAnsi="宋体"/>
          <w:color w:val="000000"/>
          <w:sz w:val="24"/>
        </w:rPr>
        <w:t>1 本询价通知书仅适用于本次询价所叙述的货物采购。</w:t>
      </w:r>
    </w:p>
    <w:p>
      <w:pPr>
        <w:tabs>
          <w:tab w:val="left" w:pos="7665"/>
        </w:tabs>
        <w:spacing w:line="400" w:lineRule="exact"/>
        <w:ind w:firstLine="480" w:firstLineChars="200"/>
        <w:rPr>
          <w:rFonts w:ascii="宋体" w:hAnsi="宋体"/>
          <w:color w:val="000000"/>
          <w:sz w:val="24"/>
        </w:rPr>
      </w:pPr>
      <w:r>
        <w:rPr>
          <w:rFonts w:hint="eastAsia" w:ascii="宋体" w:hAnsi="宋体"/>
          <w:color w:val="000000"/>
          <w:sz w:val="24"/>
        </w:rPr>
        <w:t>1.2 本询价通知书的解</w:t>
      </w:r>
      <w:r>
        <w:rPr>
          <w:rFonts w:hint="eastAsia" w:ascii="宋体" w:hAnsi="宋体"/>
          <w:sz w:val="24"/>
        </w:rPr>
        <w:t>释权归采购人所有</w:t>
      </w:r>
      <w:r>
        <w:rPr>
          <w:rFonts w:hint="eastAsia" w:ascii="宋体" w:hAnsi="宋体"/>
          <w:color w:val="000000"/>
          <w:sz w:val="24"/>
        </w:rPr>
        <w:t>。</w:t>
      </w:r>
    </w:p>
    <w:p>
      <w:pPr>
        <w:pStyle w:val="4"/>
        <w:keepNext w:val="0"/>
        <w:keepLines w:val="0"/>
        <w:spacing w:before="0" w:after="0" w:line="400" w:lineRule="exact"/>
        <w:ind w:firstLine="482" w:firstLineChars="200"/>
        <w:rPr>
          <w:rFonts w:ascii="宋体" w:hAnsi="宋体"/>
          <w:color w:val="000000"/>
          <w:sz w:val="24"/>
        </w:rPr>
      </w:pPr>
      <w:r>
        <w:rPr>
          <w:rFonts w:ascii="宋体" w:hAnsi="宋体"/>
          <w:color w:val="000000"/>
          <w:sz w:val="24"/>
        </w:rPr>
        <w:t>2.</w:t>
      </w:r>
      <w:r>
        <w:rPr>
          <w:rFonts w:hint="eastAsia" w:ascii="宋体" w:hAnsi="宋体"/>
          <w:color w:val="000000"/>
          <w:sz w:val="24"/>
        </w:rPr>
        <w:t>采购主体</w:t>
      </w:r>
    </w:p>
    <w:p>
      <w:pPr>
        <w:tabs>
          <w:tab w:val="left" w:pos="7665"/>
        </w:tabs>
        <w:spacing w:line="400" w:lineRule="exact"/>
        <w:ind w:firstLine="480" w:firstLineChars="200"/>
        <w:rPr>
          <w:rFonts w:ascii="宋体" w:hAnsi="宋体"/>
          <w:color w:val="000000"/>
          <w:sz w:val="24"/>
        </w:rPr>
      </w:pPr>
      <w:r>
        <w:rPr>
          <w:rFonts w:hint="eastAsia" w:ascii="宋体" w:hAnsi="宋体"/>
          <w:color w:val="000000"/>
          <w:sz w:val="24"/>
        </w:rPr>
        <w:t>2</w:t>
      </w:r>
      <w:r>
        <w:rPr>
          <w:rFonts w:ascii="宋体" w:hAnsi="宋体"/>
          <w:color w:val="000000"/>
          <w:sz w:val="24"/>
        </w:rPr>
        <w:t>.</w:t>
      </w:r>
      <w:r>
        <w:rPr>
          <w:rFonts w:hint="eastAsia" w:ascii="宋体" w:hAnsi="宋体"/>
          <w:color w:val="000000"/>
          <w:sz w:val="24"/>
        </w:rPr>
        <w:t>1本次询价的采购人是</w:t>
      </w:r>
      <w:r>
        <w:rPr>
          <w:rFonts w:hint="eastAsia" w:ascii="宋体" w:hAnsi="宋体"/>
          <w:bCs/>
          <w:color w:val="000000"/>
          <w:sz w:val="24"/>
          <w:u w:val="single"/>
        </w:rPr>
        <w:t>泸州市龙驰实业集团有限责任公司</w:t>
      </w:r>
      <w:r>
        <w:rPr>
          <w:rFonts w:hint="eastAsia" w:ascii="宋体" w:hAnsi="宋体"/>
          <w:color w:val="000000"/>
          <w:sz w:val="24"/>
        </w:rPr>
        <w:t xml:space="preserve"> 。</w:t>
      </w:r>
    </w:p>
    <w:p>
      <w:pPr>
        <w:pStyle w:val="4"/>
        <w:keepNext w:val="0"/>
        <w:keepLines w:val="0"/>
        <w:spacing w:before="0" w:after="0" w:line="400" w:lineRule="exact"/>
        <w:ind w:firstLine="482" w:firstLineChars="200"/>
        <w:rPr>
          <w:rFonts w:ascii="宋体" w:hAnsi="宋体"/>
          <w:color w:val="000000"/>
          <w:sz w:val="24"/>
        </w:rPr>
      </w:pPr>
      <w:r>
        <w:rPr>
          <w:rFonts w:ascii="宋体" w:hAnsi="宋体"/>
          <w:color w:val="000000"/>
          <w:sz w:val="24"/>
        </w:rPr>
        <w:t>3.</w:t>
      </w:r>
      <w:r>
        <w:rPr>
          <w:rFonts w:hint="eastAsia" w:ascii="宋体" w:hAnsi="宋体"/>
          <w:color w:val="000000"/>
          <w:sz w:val="24"/>
        </w:rPr>
        <w:t xml:space="preserve"> 合格供应商（实质性要求）</w:t>
      </w:r>
    </w:p>
    <w:p>
      <w:pPr>
        <w:tabs>
          <w:tab w:val="left" w:pos="7665"/>
        </w:tabs>
        <w:spacing w:line="400" w:lineRule="exact"/>
        <w:rPr>
          <w:rFonts w:ascii="宋体" w:hAnsi="宋体"/>
          <w:color w:val="000000"/>
          <w:sz w:val="24"/>
        </w:rPr>
      </w:pPr>
      <w:r>
        <w:rPr>
          <w:rFonts w:hint="eastAsia" w:ascii="宋体" w:hAnsi="宋体"/>
          <w:color w:val="000000"/>
          <w:sz w:val="24"/>
        </w:rPr>
        <w:t>合格供应商应具备以下条件：</w:t>
      </w:r>
    </w:p>
    <w:p>
      <w:pPr>
        <w:tabs>
          <w:tab w:val="left" w:pos="7665"/>
        </w:tabs>
        <w:spacing w:line="400" w:lineRule="exact"/>
        <w:ind w:firstLine="480" w:firstLineChars="200"/>
        <w:rPr>
          <w:rFonts w:ascii="宋体" w:hAnsi="宋体"/>
          <w:color w:val="000000"/>
          <w:spacing w:val="-4"/>
          <w:sz w:val="24"/>
        </w:rPr>
      </w:pPr>
      <w:r>
        <w:rPr>
          <w:rFonts w:hint="eastAsia" w:ascii="宋体" w:hAnsi="宋体"/>
          <w:color w:val="000000"/>
          <w:sz w:val="24"/>
        </w:rPr>
        <w:t>3.1 具备法律法规和本采购文件规定的资格条件</w:t>
      </w:r>
      <w:r>
        <w:rPr>
          <w:rFonts w:hint="eastAsia" w:ascii="宋体" w:hAnsi="宋体"/>
          <w:color w:val="000000"/>
          <w:spacing w:val="-4"/>
          <w:sz w:val="24"/>
        </w:rPr>
        <w:t>；</w:t>
      </w:r>
    </w:p>
    <w:p>
      <w:pPr>
        <w:tabs>
          <w:tab w:val="left" w:pos="7665"/>
        </w:tabs>
        <w:spacing w:line="400" w:lineRule="exact"/>
        <w:ind w:firstLine="464" w:firstLineChars="200"/>
        <w:rPr>
          <w:rFonts w:ascii="宋体" w:hAnsi="宋体"/>
          <w:spacing w:val="-4"/>
          <w:sz w:val="24"/>
        </w:rPr>
      </w:pPr>
      <w:r>
        <w:rPr>
          <w:rFonts w:hint="eastAsia" w:ascii="宋体" w:hAnsi="宋体"/>
          <w:color w:val="000000"/>
          <w:spacing w:val="-4"/>
          <w:sz w:val="24"/>
        </w:rPr>
        <w:t>3.2 不属于禁止参加本项目采购</w:t>
      </w:r>
      <w:r>
        <w:rPr>
          <w:rFonts w:hint="eastAsia" w:ascii="宋体" w:hAnsi="宋体"/>
          <w:spacing w:val="-4"/>
          <w:sz w:val="24"/>
        </w:rPr>
        <w:t>活动的供应商；</w:t>
      </w:r>
    </w:p>
    <w:p>
      <w:pPr>
        <w:tabs>
          <w:tab w:val="left" w:pos="7665"/>
        </w:tabs>
        <w:spacing w:line="400" w:lineRule="exact"/>
        <w:ind w:firstLine="464" w:firstLineChars="200"/>
        <w:rPr>
          <w:rFonts w:ascii="宋体" w:hAnsi="宋体"/>
          <w:spacing w:val="-4"/>
          <w:sz w:val="24"/>
        </w:rPr>
      </w:pPr>
      <w:r>
        <w:rPr>
          <w:rFonts w:hint="eastAsia" w:ascii="宋体" w:hAnsi="宋体"/>
          <w:spacing w:val="-4"/>
          <w:sz w:val="24"/>
        </w:rPr>
        <w:t>3.3 满足采购公告要求</w:t>
      </w:r>
      <w:r>
        <w:rPr>
          <w:rFonts w:hint="eastAsia" w:ascii="宋体" w:hAnsi="宋体"/>
          <w:sz w:val="24"/>
        </w:rPr>
        <w:t>。</w:t>
      </w:r>
    </w:p>
    <w:p>
      <w:pPr>
        <w:pStyle w:val="4"/>
        <w:keepNext w:val="0"/>
        <w:keepLines w:val="0"/>
        <w:spacing w:before="0" w:after="0" w:line="400" w:lineRule="exact"/>
        <w:ind w:firstLine="482" w:firstLineChars="200"/>
        <w:rPr>
          <w:rFonts w:ascii="宋体" w:hAnsi="宋体"/>
          <w:sz w:val="24"/>
        </w:rPr>
      </w:pPr>
      <w:r>
        <w:rPr>
          <w:rFonts w:hint="eastAsia" w:ascii="宋体" w:hAnsi="宋体"/>
          <w:sz w:val="24"/>
        </w:rPr>
        <w:t>4. 询价费用（实质性要求）</w:t>
      </w:r>
    </w:p>
    <w:p>
      <w:pPr>
        <w:tabs>
          <w:tab w:val="left" w:pos="7665"/>
        </w:tabs>
        <w:spacing w:line="400" w:lineRule="exact"/>
        <w:ind w:firstLine="480"/>
        <w:rPr>
          <w:rFonts w:ascii="宋体" w:hAnsi="宋体"/>
          <w:color w:val="000000"/>
          <w:sz w:val="24"/>
        </w:rPr>
      </w:pPr>
      <w:r>
        <w:rPr>
          <w:rFonts w:hint="eastAsia" w:ascii="宋体" w:hAnsi="宋体"/>
          <w:sz w:val="24"/>
        </w:rPr>
        <w:t>无论询价过程中的做法和结果如何，供应商应自行承担参加询价活动的全部费用。</w:t>
      </w:r>
    </w:p>
    <w:p>
      <w:pPr>
        <w:pStyle w:val="27"/>
        <w:spacing w:line="400" w:lineRule="exact"/>
        <w:ind w:left="1" w:firstLine="482" w:firstLineChars="200"/>
        <w:rPr>
          <w:rFonts w:hAnsi="宋体"/>
          <w:b/>
          <w:color w:val="000000"/>
          <w:sz w:val="24"/>
        </w:rPr>
      </w:pPr>
      <w:r>
        <w:rPr>
          <w:rFonts w:hint="eastAsia" w:hAnsi="宋体"/>
          <w:b/>
          <w:color w:val="000000"/>
          <w:sz w:val="24"/>
        </w:rPr>
        <w:t>5.充分、公平竞争保障措施（实质性要求）</w:t>
      </w:r>
    </w:p>
    <w:p>
      <w:pPr>
        <w:pStyle w:val="27"/>
        <w:spacing w:line="400" w:lineRule="exact"/>
        <w:ind w:left="1" w:firstLine="480" w:firstLineChars="200"/>
        <w:rPr>
          <w:rFonts w:hAnsi="宋体"/>
          <w:color w:val="000000"/>
          <w:sz w:val="24"/>
        </w:rPr>
      </w:pPr>
      <w:r>
        <w:rPr>
          <w:rFonts w:hint="eastAsia" w:hAnsi="宋体"/>
          <w:color w:val="000000"/>
          <w:sz w:val="24"/>
        </w:rPr>
        <w:t>5.1利害关系供应商处理。单位负责人为同一人或者存在直接控股、管理关系的不同供应商不得参加同一合同项下的采购活动。</w:t>
      </w:r>
    </w:p>
    <w:p>
      <w:pPr>
        <w:pStyle w:val="27"/>
        <w:spacing w:line="400" w:lineRule="exact"/>
        <w:ind w:left="1" w:firstLine="480" w:firstLineChars="200"/>
        <w:rPr>
          <w:rFonts w:hAnsi="宋体"/>
          <w:color w:val="000000"/>
          <w:sz w:val="24"/>
        </w:rPr>
      </w:pPr>
      <w:r>
        <w:rPr>
          <w:rFonts w:hint="eastAsia" w:hAnsi="宋体"/>
          <w:color w:val="000000"/>
          <w:sz w:val="24"/>
        </w:rPr>
        <w:t>5.2利害关系授权代表处理。两家以上的供应商不得在同一合同项下的采购项目中，委托同一个自然人、同一家庭的人员、同一单位的人员作为其授权代表。</w:t>
      </w:r>
    </w:p>
    <w:p>
      <w:pPr>
        <w:pStyle w:val="27"/>
        <w:spacing w:line="400" w:lineRule="exact"/>
        <w:ind w:left="1" w:firstLine="480" w:firstLineChars="200"/>
        <w:rPr>
          <w:rFonts w:hAnsi="宋体"/>
          <w:color w:val="000000"/>
          <w:sz w:val="24"/>
        </w:rPr>
      </w:pPr>
      <w:r>
        <w:rPr>
          <w:rFonts w:hint="eastAsia" w:hAnsi="宋体"/>
          <w:color w:val="000000"/>
          <w:sz w:val="24"/>
        </w:rPr>
        <w:t>5.3前期参与供应商处理。为采购项目提供整体设计、规范编制或者项目管理、监理、检测等服务的供应商，不得再参加该采购项目的其他采购活动。供应商为采购人在确定采购需求、编制采购文件过程中提供咨询论证，其提供的咨询论证意见成为采购文件中规定的供应商资格条件、技术服务商务要求、采购合同等实质性内容条款的，视同为采购项目提供规范编制。</w:t>
      </w:r>
    </w:p>
    <w:p>
      <w:pPr>
        <w:pStyle w:val="27"/>
        <w:spacing w:line="400" w:lineRule="exact"/>
        <w:ind w:left="1" w:firstLine="480" w:firstLineChars="200"/>
        <w:rPr>
          <w:rFonts w:hAnsi="宋体"/>
          <w:color w:val="000000"/>
          <w:sz w:val="24"/>
        </w:rPr>
      </w:pPr>
      <w:r>
        <w:rPr>
          <w:rFonts w:hint="eastAsia" w:hAnsi="宋体"/>
          <w:color w:val="000000"/>
          <w:sz w:val="24"/>
        </w:rPr>
        <w:t>5.4提供相同品牌产品处理。提供相同品牌产品的不同供应商参加同一合同项下采购项目的，以其中通过资格审查且报价最低的供应商获得成交供应商推荐资格；报价相同的，由采购人委托询价小组自主采取公平、择优的方式确定一个供应商参加询价，其他同品牌供应商不作为成交供应商候选人。</w:t>
      </w:r>
    </w:p>
    <w:p>
      <w:pPr>
        <w:pStyle w:val="27"/>
        <w:spacing w:line="400" w:lineRule="exact"/>
        <w:ind w:left="1" w:firstLine="480" w:firstLineChars="200"/>
        <w:rPr>
          <w:rFonts w:hAnsi="宋体"/>
          <w:color w:val="000000"/>
          <w:sz w:val="24"/>
        </w:rPr>
      </w:pPr>
      <w:r>
        <w:rPr>
          <w:rFonts w:hint="eastAsia" w:hAnsi="宋体"/>
          <w:color w:val="000000"/>
          <w:sz w:val="24"/>
        </w:rPr>
        <w:t xml:space="preserve">5.5 </w:t>
      </w:r>
      <w:r>
        <w:rPr>
          <w:rFonts w:hint="eastAsia" w:hAnsi="宋体"/>
          <w:sz w:val="24"/>
        </w:rPr>
        <w:t>同一母公司的两家以上的子公司只能组成联合体参加本项目同一合同项下的采购活动，不得以不同供应商身份同时参加本项目同一合同项下的采购活动。</w:t>
      </w:r>
    </w:p>
    <w:p>
      <w:pPr>
        <w:spacing w:line="400" w:lineRule="exact"/>
        <w:ind w:firstLine="480" w:firstLineChars="200"/>
        <w:rPr>
          <w:rFonts w:ascii="宋体" w:hAnsi="宋体"/>
          <w:sz w:val="24"/>
        </w:rPr>
      </w:pPr>
      <w:r>
        <w:rPr>
          <w:rFonts w:hint="eastAsia" w:ascii="宋体" w:hAnsi="宋体"/>
          <w:sz w:val="24"/>
        </w:rPr>
        <w:t xml:space="preserve">5.6 </w:t>
      </w:r>
      <w:r>
        <w:rPr>
          <w:rFonts w:hint="eastAsia" w:hAnsi="宋体"/>
          <w:color w:val="000000"/>
          <w:sz w:val="24"/>
        </w:rPr>
        <w:t>回避。采购活动中，采购人员及相关人员与供应商有下列利害关系之一的，应当回避：</w:t>
      </w:r>
    </w:p>
    <w:p>
      <w:pPr>
        <w:pStyle w:val="27"/>
        <w:spacing w:line="400" w:lineRule="exact"/>
        <w:ind w:left="1" w:firstLine="480" w:firstLineChars="200"/>
        <w:rPr>
          <w:rFonts w:hAnsi="宋体"/>
          <w:color w:val="000000"/>
          <w:sz w:val="24"/>
        </w:rPr>
      </w:pPr>
      <w:r>
        <w:rPr>
          <w:rFonts w:hint="eastAsia" w:hAnsi="宋体"/>
          <w:color w:val="000000"/>
          <w:sz w:val="24"/>
        </w:rPr>
        <w:t>（1）参加采购活动前3年内与供应商存在劳动关系；</w:t>
      </w:r>
    </w:p>
    <w:p>
      <w:pPr>
        <w:pStyle w:val="27"/>
        <w:spacing w:line="400" w:lineRule="exact"/>
        <w:ind w:left="1" w:firstLine="480" w:firstLineChars="200"/>
        <w:rPr>
          <w:rFonts w:hAnsi="宋体"/>
          <w:color w:val="000000"/>
          <w:sz w:val="24"/>
        </w:rPr>
      </w:pPr>
      <w:r>
        <w:rPr>
          <w:rFonts w:hint="eastAsia" w:hAnsi="宋体"/>
          <w:color w:val="000000"/>
          <w:sz w:val="24"/>
        </w:rPr>
        <w:t>（2）参加采购活动前3年内担任供应商的董事、监事；</w:t>
      </w:r>
    </w:p>
    <w:p>
      <w:pPr>
        <w:pStyle w:val="27"/>
        <w:spacing w:line="400" w:lineRule="exact"/>
        <w:ind w:left="1" w:firstLine="480" w:firstLineChars="200"/>
        <w:rPr>
          <w:rFonts w:hAnsi="宋体"/>
          <w:color w:val="000000"/>
          <w:sz w:val="24"/>
        </w:rPr>
      </w:pPr>
      <w:r>
        <w:rPr>
          <w:rFonts w:hint="eastAsia" w:hAnsi="宋体"/>
          <w:color w:val="000000"/>
          <w:sz w:val="24"/>
        </w:rPr>
        <w:t>（3）参加采购活动前3年内是供应商的控股股东或者实际控制人；</w:t>
      </w:r>
    </w:p>
    <w:p>
      <w:pPr>
        <w:pStyle w:val="27"/>
        <w:spacing w:line="400" w:lineRule="exact"/>
        <w:ind w:left="1" w:firstLine="480" w:firstLineChars="200"/>
        <w:rPr>
          <w:rFonts w:hAnsi="宋体"/>
          <w:color w:val="000000"/>
          <w:sz w:val="24"/>
        </w:rPr>
      </w:pPr>
      <w:r>
        <w:rPr>
          <w:rFonts w:hint="eastAsia" w:hAnsi="宋体"/>
          <w:color w:val="000000"/>
          <w:sz w:val="24"/>
        </w:rPr>
        <w:t>（4）与供应商的法定代表人或者负责人有夫妻、直系血亲、三代以内旁系血亲或者近姻亲关系；</w:t>
      </w:r>
    </w:p>
    <w:p>
      <w:pPr>
        <w:pStyle w:val="27"/>
        <w:spacing w:line="400" w:lineRule="exact"/>
        <w:ind w:left="1" w:firstLine="480" w:firstLineChars="200"/>
        <w:rPr>
          <w:rFonts w:hAnsi="宋体"/>
          <w:color w:val="000000"/>
          <w:sz w:val="24"/>
        </w:rPr>
      </w:pPr>
      <w:r>
        <w:rPr>
          <w:rFonts w:hint="eastAsia" w:hAnsi="宋体"/>
          <w:color w:val="000000"/>
          <w:sz w:val="24"/>
        </w:rPr>
        <w:t>（5）与供应商有其他可能影响采购活动公平、公正进行的关系。</w:t>
      </w:r>
    </w:p>
    <w:p>
      <w:pPr>
        <w:pStyle w:val="27"/>
        <w:spacing w:line="400" w:lineRule="exact"/>
        <w:ind w:left="1" w:firstLine="480" w:firstLineChars="200"/>
        <w:rPr>
          <w:rFonts w:hAnsi="宋体"/>
          <w:color w:val="000000"/>
          <w:sz w:val="24"/>
        </w:rPr>
      </w:pPr>
      <w:r>
        <w:rPr>
          <w:rFonts w:hint="eastAsia" w:hAnsi="宋体"/>
          <w:color w:val="000000"/>
          <w:sz w:val="24"/>
        </w:rPr>
        <w:t>本项目采购活动中需要依法回避的采购人员是指采购人内部负责采购项目的具体经办工作人员和直接分管采购项目的负责人。本项目采购活动中需要依法回避的相关人员是指</w:t>
      </w:r>
      <w:r>
        <w:rPr>
          <w:rFonts w:hint="eastAsia" w:hAnsi="宋体"/>
          <w:sz w:val="24"/>
        </w:rPr>
        <w:t>询价</w:t>
      </w:r>
      <w:r>
        <w:rPr>
          <w:rFonts w:hint="eastAsia" w:hAnsi="宋体"/>
          <w:color w:val="000000"/>
          <w:sz w:val="24"/>
        </w:rPr>
        <w:t>小组成员。</w:t>
      </w:r>
    </w:p>
    <w:p>
      <w:pPr>
        <w:pStyle w:val="27"/>
        <w:spacing w:line="400" w:lineRule="exact"/>
        <w:ind w:left="1" w:firstLine="480" w:firstLineChars="200"/>
        <w:rPr>
          <w:rFonts w:hAnsi="宋体"/>
          <w:color w:val="000000"/>
          <w:sz w:val="24"/>
        </w:rPr>
      </w:pPr>
      <w:r>
        <w:rPr>
          <w:rFonts w:hint="eastAsia" w:hAnsi="宋体"/>
          <w:color w:val="000000"/>
          <w:sz w:val="24"/>
        </w:rPr>
        <w:t>供应商认为采购人员及相关人员与其他供应商有利害关系的，可以向采购人提出回避申请，并说明理由。采购人将及时询问被申请回避人员，有利害关系的被申请回避人员应当回避。</w:t>
      </w:r>
    </w:p>
    <w:p>
      <w:pPr>
        <w:pStyle w:val="27"/>
        <w:spacing w:line="400" w:lineRule="exact"/>
        <w:ind w:left="1" w:firstLine="482" w:firstLineChars="200"/>
        <w:rPr>
          <w:rFonts w:hAnsi="宋体"/>
          <w:b/>
          <w:color w:val="000000"/>
          <w:sz w:val="24"/>
        </w:rPr>
      </w:pPr>
      <w:r>
        <w:rPr>
          <w:rFonts w:hint="eastAsia" w:hAnsi="宋体"/>
          <w:b/>
          <w:color w:val="000000"/>
          <w:sz w:val="24"/>
        </w:rPr>
        <w:t>6.联合体竞争性询价</w:t>
      </w:r>
    </w:p>
    <w:p>
      <w:pPr>
        <w:pStyle w:val="27"/>
        <w:spacing w:line="400" w:lineRule="exact"/>
        <w:ind w:left="1" w:firstLine="480" w:firstLineChars="200"/>
        <w:rPr>
          <w:rFonts w:hAnsi="宋体" w:cs="宋体"/>
          <w:color w:val="000000"/>
          <w:sz w:val="24"/>
        </w:rPr>
      </w:pPr>
      <w:r>
        <w:rPr>
          <w:rFonts w:hint="eastAsia" w:hAnsi="宋体" w:cs="宋体"/>
          <w:color w:val="000000"/>
          <w:sz w:val="24"/>
        </w:rPr>
        <w:t>本项目不接受联合体。</w:t>
      </w:r>
    </w:p>
    <w:p>
      <w:pPr>
        <w:pStyle w:val="27"/>
        <w:spacing w:line="400" w:lineRule="exact"/>
        <w:ind w:left="1" w:firstLine="482" w:firstLineChars="200"/>
        <w:rPr>
          <w:rFonts w:hAnsi="宋体"/>
          <w:color w:val="000000"/>
          <w:sz w:val="24"/>
        </w:rPr>
      </w:pPr>
      <w:r>
        <w:rPr>
          <w:rFonts w:hint="eastAsia" w:hAnsi="宋体"/>
          <w:b/>
          <w:color w:val="000000"/>
          <w:sz w:val="24"/>
        </w:rPr>
        <w:t>7.询价保证金</w:t>
      </w:r>
    </w:p>
    <w:p>
      <w:pPr>
        <w:spacing w:line="400" w:lineRule="exact"/>
        <w:ind w:firstLine="470" w:firstLineChars="196"/>
        <w:rPr>
          <w:rFonts w:ascii="宋体" w:hAnsi="宋体"/>
          <w:color w:val="000000"/>
          <w:sz w:val="24"/>
        </w:rPr>
      </w:pPr>
      <w:r>
        <w:rPr>
          <w:rFonts w:hint="eastAsia" w:ascii="宋体" w:hAnsi="宋体"/>
          <w:color w:val="000000"/>
          <w:sz w:val="24"/>
        </w:rPr>
        <w:t>本项目不作要求。</w:t>
      </w:r>
    </w:p>
    <w:p>
      <w:pPr>
        <w:pStyle w:val="8"/>
        <w:spacing w:line="400" w:lineRule="exact"/>
        <w:ind w:firstLine="482" w:firstLineChars="200"/>
        <w:rPr>
          <w:rFonts w:ascii="宋体" w:hAnsi="宋体"/>
          <w:b/>
          <w:bCs/>
          <w:color w:val="000000"/>
          <w:sz w:val="24"/>
          <w:szCs w:val="24"/>
        </w:rPr>
      </w:pPr>
      <w:r>
        <w:rPr>
          <w:rFonts w:ascii="宋体" w:hAnsi="宋体"/>
          <w:b/>
          <w:color w:val="000000"/>
          <w:sz w:val="24"/>
        </w:rPr>
        <w:t>8</w:t>
      </w:r>
      <w:r>
        <w:rPr>
          <w:rFonts w:hint="eastAsia" w:ascii="宋体" w:hAnsi="宋体"/>
          <w:b/>
          <w:color w:val="000000"/>
          <w:sz w:val="24"/>
        </w:rPr>
        <w:t>.</w:t>
      </w:r>
      <w:r>
        <w:rPr>
          <w:rFonts w:hint="eastAsia" w:ascii="宋体" w:hAnsi="宋体"/>
          <w:b/>
          <w:bCs/>
          <w:color w:val="000000"/>
          <w:sz w:val="24"/>
          <w:szCs w:val="24"/>
        </w:rPr>
        <w:t>知识产权（实质性要求）</w:t>
      </w:r>
    </w:p>
    <w:p>
      <w:pPr>
        <w:pStyle w:val="8"/>
        <w:spacing w:line="400" w:lineRule="exact"/>
        <w:ind w:firstLine="480" w:firstLineChars="200"/>
        <w:rPr>
          <w:rFonts w:ascii="宋体" w:hAnsi="宋体"/>
          <w:color w:val="000000"/>
          <w:sz w:val="24"/>
          <w:szCs w:val="24"/>
        </w:rPr>
      </w:pPr>
      <w:r>
        <w:rPr>
          <w:rFonts w:ascii="宋体" w:hAnsi="宋体"/>
          <w:color w:val="000000"/>
          <w:sz w:val="24"/>
          <w:szCs w:val="24"/>
        </w:rPr>
        <w:t>8.1</w:t>
      </w:r>
      <w:r>
        <w:rPr>
          <w:rFonts w:hint="eastAsia" w:ascii="宋体" w:hAnsi="宋体"/>
          <w:color w:val="000000"/>
          <w:sz w:val="24"/>
        </w:rPr>
        <w:t>供应商</w:t>
      </w:r>
      <w:r>
        <w:rPr>
          <w:rFonts w:hint="eastAsia" w:ascii="宋体" w:hAnsi="宋体"/>
          <w:color w:val="000000"/>
          <w:sz w:val="24"/>
          <w:szCs w:val="24"/>
        </w:rPr>
        <w:t>应保证在本项目</w:t>
      </w:r>
      <w:r>
        <w:rPr>
          <w:rFonts w:hint="eastAsia" w:ascii="宋体" w:hAnsi="宋体"/>
          <w:sz w:val="24"/>
          <w:szCs w:val="24"/>
        </w:rPr>
        <w:t>中使</w:t>
      </w:r>
      <w:r>
        <w:rPr>
          <w:rFonts w:hint="eastAsia" w:ascii="宋体" w:hAnsi="宋体"/>
          <w:color w:val="000000"/>
          <w:sz w:val="24"/>
          <w:szCs w:val="24"/>
        </w:rPr>
        <w:t>用的任何产品和服务（包括部分使用），不会产生因第三方提出侵犯其专利权、商标权或其它知识产权而引起的法律和经济纠纷，如因专利权、商标权或其它知识产权而引起法律和经济纠纷，由</w:t>
      </w:r>
      <w:r>
        <w:rPr>
          <w:rFonts w:hint="eastAsia" w:ascii="宋体" w:hAnsi="宋体"/>
          <w:color w:val="000000"/>
          <w:sz w:val="24"/>
        </w:rPr>
        <w:t>供应商</w:t>
      </w:r>
      <w:r>
        <w:rPr>
          <w:rFonts w:hint="eastAsia" w:ascii="宋体" w:hAnsi="宋体"/>
          <w:color w:val="000000"/>
          <w:sz w:val="24"/>
          <w:szCs w:val="24"/>
        </w:rPr>
        <w:t>承担所有相关责任。</w:t>
      </w:r>
    </w:p>
    <w:p>
      <w:pPr>
        <w:pStyle w:val="8"/>
        <w:spacing w:line="400" w:lineRule="exact"/>
        <w:ind w:firstLine="480" w:firstLineChars="200"/>
        <w:rPr>
          <w:rFonts w:ascii="宋体" w:hAnsi="宋体"/>
          <w:color w:val="000000"/>
          <w:sz w:val="24"/>
          <w:szCs w:val="24"/>
        </w:rPr>
      </w:pPr>
      <w:r>
        <w:rPr>
          <w:rFonts w:ascii="宋体" w:hAnsi="宋体"/>
          <w:color w:val="000000"/>
          <w:sz w:val="24"/>
          <w:szCs w:val="24"/>
        </w:rPr>
        <w:t>8.2</w:t>
      </w:r>
      <w:r>
        <w:rPr>
          <w:rFonts w:hint="eastAsia" w:ascii="宋体" w:hAnsi="宋体"/>
          <w:color w:val="000000"/>
          <w:sz w:val="24"/>
          <w:szCs w:val="24"/>
        </w:rPr>
        <w:t xml:space="preserve"> 除非询价通知书特别规定，采购人享有本项目实施过程中产生的知识成果及知识产权。</w:t>
      </w:r>
    </w:p>
    <w:p>
      <w:pPr>
        <w:spacing w:line="400" w:lineRule="exact"/>
        <w:ind w:firstLine="480" w:firstLineChars="200"/>
        <w:rPr>
          <w:rFonts w:ascii="宋体" w:hAnsi="宋体"/>
          <w:color w:val="000000"/>
          <w:sz w:val="24"/>
        </w:rPr>
      </w:pPr>
      <w:r>
        <w:rPr>
          <w:rFonts w:ascii="宋体" w:hAnsi="宋体"/>
          <w:color w:val="000000"/>
          <w:sz w:val="24"/>
        </w:rPr>
        <w:t>8.3</w:t>
      </w:r>
      <w:r>
        <w:rPr>
          <w:rFonts w:hint="eastAsia" w:ascii="宋体" w:hAnsi="宋体"/>
          <w:color w:val="000000"/>
          <w:sz w:val="24"/>
        </w:rPr>
        <w:t xml:space="preserve"> 供应商如欲在项目实施过程中采用自有知识成果，需声明，</w:t>
      </w:r>
      <w:r>
        <w:rPr>
          <w:rFonts w:hint="eastAsia" w:ascii="宋体" w:hAnsi="宋体"/>
          <w:sz w:val="24"/>
        </w:rPr>
        <w:t>并提供相关知识产权证明文件</w:t>
      </w:r>
      <w:r>
        <w:rPr>
          <w:rFonts w:hint="eastAsia" w:ascii="宋体" w:hAnsi="宋体"/>
          <w:color w:val="000000"/>
          <w:sz w:val="24"/>
        </w:rPr>
        <w:t>。使用该知识成果后，供应商需提供开发接口和开发手册等技术文档，并承诺提供无限期技术支持，采购人享有永久使用权（含采购人委托第三方在该项目后续开发的使用权）。</w:t>
      </w:r>
    </w:p>
    <w:p>
      <w:pPr>
        <w:spacing w:line="400" w:lineRule="exact"/>
        <w:ind w:firstLine="460" w:firstLineChars="192"/>
        <w:rPr>
          <w:rFonts w:ascii="宋体" w:hAnsi="宋体"/>
          <w:color w:val="000000"/>
          <w:sz w:val="24"/>
        </w:rPr>
      </w:pPr>
      <w:r>
        <w:rPr>
          <w:rFonts w:ascii="宋体" w:hAnsi="宋体"/>
          <w:color w:val="000000"/>
          <w:sz w:val="24"/>
        </w:rPr>
        <w:t>8.4</w:t>
      </w:r>
      <w:r>
        <w:rPr>
          <w:rFonts w:hint="eastAsia" w:ascii="宋体" w:hAnsi="宋体"/>
          <w:color w:val="000000"/>
          <w:sz w:val="24"/>
        </w:rPr>
        <w:t xml:space="preserve"> 如采用供应商所不拥有的知识产权，则在报价中必须包括合法获取该知识产权的相关费用。 </w:t>
      </w:r>
    </w:p>
    <w:p>
      <w:pPr>
        <w:pStyle w:val="4"/>
        <w:keepNext w:val="0"/>
        <w:keepLines w:val="0"/>
        <w:spacing w:before="0" w:after="0" w:line="400" w:lineRule="exact"/>
        <w:ind w:firstLine="482" w:firstLineChars="200"/>
        <w:rPr>
          <w:rFonts w:ascii="宋体" w:hAnsi="宋体"/>
          <w:color w:val="000000"/>
          <w:sz w:val="24"/>
        </w:rPr>
      </w:pPr>
      <w:r>
        <w:rPr>
          <w:rFonts w:ascii="宋体" w:hAnsi="宋体"/>
          <w:color w:val="000000"/>
          <w:sz w:val="24"/>
        </w:rPr>
        <w:t>9</w:t>
      </w:r>
      <w:r>
        <w:rPr>
          <w:rFonts w:hint="eastAsia" w:ascii="宋体" w:hAnsi="宋体"/>
          <w:color w:val="000000"/>
          <w:sz w:val="24"/>
        </w:rPr>
        <w:t>．询价通知书的构成（实质性要求）</w:t>
      </w:r>
    </w:p>
    <w:p>
      <w:pPr>
        <w:tabs>
          <w:tab w:val="left" w:pos="720"/>
        </w:tabs>
        <w:spacing w:line="400" w:lineRule="exact"/>
        <w:ind w:firstLine="480" w:firstLineChars="200"/>
        <w:rPr>
          <w:rFonts w:ascii="宋体" w:hAnsi="宋体"/>
          <w:color w:val="FF0000"/>
          <w:sz w:val="24"/>
        </w:rPr>
      </w:pPr>
      <w:r>
        <w:rPr>
          <w:rFonts w:ascii="宋体" w:hAnsi="宋体"/>
          <w:color w:val="000000"/>
          <w:sz w:val="24"/>
        </w:rPr>
        <w:t>9</w:t>
      </w:r>
      <w:r>
        <w:rPr>
          <w:rFonts w:ascii="宋体" w:hAnsi="宋体"/>
          <w:b/>
          <w:bCs/>
          <w:color w:val="000000"/>
          <w:sz w:val="24"/>
        </w:rPr>
        <w:t>.</w:t>
      </w:r>
      <w:r>
        <w:rPr>
          <w:rFonts w:hint="eastAsia" w:ascii="宋体" w:hAnsi="宋体"/>
          <w:color w:val="000000"/>
          <w:sz w:val="24"/>
        </w:rPr>
        <w:t>1询价通知书用以阐明询价项目所需的技术、服务及报价等要求、有关规定和注意事项以及合同主要条款等。</w:t>
      </w:r>
    </w:p>
    <w:p>
      <w:pPr>
        <w:pStyle w:val="4"/>
        <w:keepNext w:val="0"/>
        <w:keepLines w:val="0"/>
        <w:spacing w:before="0" w:after="0" w:line="400" w:lineRule="exact"/>
        <w:ind w:firstLine="482" w:firstLineChars="200"/>
        <w:rPr>
          <w:rFonts w:ascii="宋体" w:hAnsi="宋体"/>
          <w:color w:val="000000"/>
          <w:sz w:val="24"/>
        </w:rPr>
      </w:pPr>
      <w:r>
        <w:rPr>
          <w:rFonts w:hint="eastAsia" w:ascii="宋体" w:hAnsi="宋体"/>
          <w:color w:val="000000"/>
          <w:sz w:val="24"/>
        </w:rPr>
        <w:t>1</w:t>
      </w:r>
      <w:r>
        <w:rPr>
          <w:rFonts w:ascii="宋体" w:hAnsi="宋体"/>
          <w:color w:val="000000"/>
          <w:sz w:val="24"/>
        </w:rPr>
        <w:t>0</w:t>
      </w:r>
      <w:r>
        <w:rPr>
          <w:rFonts w:hint="eastAsia" w:ascii="宋体" w:hAnsi="宋体"/>
          <w:color w:val="000000"/>
          <w:sz w:val="24"/>
        </w:rPr>
        <w:t>. 询价通知书的澄清和修改</w:t>
      </w:r>
    </w:p>
    <w:p>
      <w:pPr>
        <w:tabs>
          <w:tab w:val="left" w:pos="720"/>
        </w:tabs>
        <w:spacing w:line="400" w:lineRule="exact"/>
        <w:ind w:firstLine="480" w:firstLineChars="200"/>
        <w:rPr>
          <w:rFonts w:ascii="宋体" w:hAnsi="宋体"/>
          <w:color w:val="000000"/>
          <w:sz w:val="24"/>
        </w:rPr>
      </w:pPr>
      <w:r>
        <w:rPr>
          <w:rFonts w:hint="eastAsia" w:ascii="宋体" w:hAnsi="宋体"/>
          <w:color w:val="000000"/>
          <w:sz w:val="24"/>
        </w:rPr>
        <w:t>1</w:t>
      </w:r>
      <w:r>
        <w:rPr>
          <w:rFonts w:ascii="宋体" w:hAnsi="宋体"/>
          <w:color w:val="000000"/>
          <w:sz w:val="24"/>
        </w:rPr>
        <w:t>0</w:t>
      </w:r>
      <w:r>
        <w:rPr>
          <w:rFonts w:hint="eastAsia" w:ascii="宋体" w:hAnsi="宋体"/>
          <w:color w:val="000000"/>
          <w:sz w:val="24"/>
        </w:rPr>
        <w:t>.1 在报价截止时间前，采购人可以对询价通知书进行澄清或者修改。</w:t>
      </w:r>
    </w:p>
    <w:p>
      <w:pPr>
        <w:tabs>
          <w:tab w:val="left" w:pos="720"/>
        </w:tabs>
        <w:spacing w:line="400" w:lineRule="exact"/>
        <w:ind w:firstLine="480" w:firstLineChars="200"/>
        <w:rPr>
          <w:rFonts w:ascii="宋体" w:hAnsi="宋体"/>
          <w:color w:val="000000"/>
          <w:sz w:val="24"/>
        </w:rPr>
      </w:pPr>
      <w:r>
        <w:rPr>
          <w:rFonts w:hint="eastAsia" w:ascii="宋体" w:hAnsi="宋体"/>
          <w:color w:val="000000"/>
          <w:sz w:val="24"/>
        </w:rPr>
        <w:t>1</w:t>
      </w:r>
      <w:r>
        <w:rPr>
          <w:rFonts w:ascii="宋体" w:hAnsi="宋体"/>
          <w:color w:val="000000"/>
          <w:sz w:val="24"/>
        </w:rPr>
        <w:t>0</w:t>
      </w:r>
      <w:r>
        <w:rPr>
          <w:rFonts w:hint="eastAsia" w:ascii="宋体" w:hAnsi="宋体"/>
          <w:color w:val="000000"/>
          <w:sz w:val="24"/>
        </w:rPr>
        <w:t>.2 采购人对已发出的询价通知书进行澄清或者修改，应当通知所有获取了询价通知书的供应商，同时在</w:t>
      </w:r>
      <w:r>
        <w:rPr>
          <w:rFonts w:hint="eastAsia" w:ascii="宋体" w:hAnsi="宋体"/>
          <w:color w:val="000000"/>
          <w:sz w:val="24"/>
          <w:u w:val="single"/>
        </w:rPr>
        <w:t>汉联采购</w:t>
      </w:r>
      <w:r>
        <w:rPr>
          <w:rFonts w:hint="eastAsia" w:ascii="宋体" w:hAnsi="宋体"/>
          <w:color w:val="000000"/>
          <w:sz w:val="24"/>
        </w:rPr>
        <w:t>上发布更正公告。该澄清或者修改的内容为询价通知书的组成部分。</w:t>
      </w:r>
    </w:p>
    <w:p>
      <w:pPr>
        <w:pStyle w:val="4"/>
        <w:keepNext w:val="0"/>
        <w:keepLines w:val="0"/>
        <w:spacing w:before="0" w:after="0" w:line="400" w:lineRule="exact"/>
        <w:ind w:firstLine="482" w:firstLineChars="200"/>
        <w:rPr>
          <w:rFonts w:ascii="宋体" w:hAnsi="宋体"/>
          <w:color w:val="000000"/>
          <w:sz w:val="24"/>
        </w:rPr>
      </w:pPr>
      <w:r>
        <w:rPr>
          <w:rFonts w:hint="eastAsia" w:ascii="宋体" w:hAnsi="宋体"/>
          <w:color w:val="000000"/>
          <w:sz w:val="24"/>
        </w:rPr>
        <w:t>1</w:t>
      </w:r>
      <w:r>
        <w:rPr>
          <w:rFonts w:ascii="宋体" w:hAnsi="宋体"/>
          <w:color w:val="000000"/>
          <w:sz w:val="24"/>
        </w:rPr>
        <w:t>1</w:t>
      </w:r>
      <w:r>
        <w:rPr>
          <w:rFonts w:hint="eastAsia" w:ascii="宋体" w:hAnsi="宋体"/>
          <w:color w:val="000000"/>
          <w:sz w:val="24"/>
        </w:rPr>
        <w:t>. 答疑会和现场考察</w:t>
      </w:r>
    </w:p>
    <w:p>
      <w:pPr>
        <w:spacing w:line="400" w:lineRule="exact"/>
        <w:ind w:firstLine="480" w:firstLineChars="200"/>
        <w:rPr>
          <w:rFonts w:ascii="宋体" w:hAnsi="宋体"/>
          <w:sz w:val="24"/>
        </w:rPr>
      </w:pPr>
      <w:r>
        <w:rPr>
          <w:rFonts w:hint="eastAsia" w:ascii="宋体" w:hAnsi="宋体"/>
          <w:color w:val="000000"/>
          <w:sz w:val="24"/>
        </w:rPr>
        <w:t>1</w:t>
      </w:r>
      <w:r>
        <w:rPr>
          <w:rFonts w:ascii="宋体" w:hAnsi="宋体"/>
          <w:color w:val="000000"/>
          <w:sz w:val="24"/>
        </w:rPr>
        <w:t>1</w:t>
      </w:r>
      <w:r>
        <w:rPr>
          <w:rFonts w:hint="eastAsia" w:ascii="宋体" w:hAnsi="宋体"/>
          <w:color w:val="000000"/>
          <w:sz w:val="24"/>
        </w:rPr>
        <w:t>.1 本项目不组织答疑会和现场考察。</w:t>
      </w:r>
    </w:p>
    <w:p>
      <w:pPr>
        <w:adjustRightInd w:val="0"/>
        <w:snapToGrid w:val="0"/>
        <w:spacing w:line="400" w:lineRule="exact"/>
        <w:ind w:firstLine="420" w:firstLineChars="175"/>
        <w:rPr>
          <w:rFonts w:ascii="宋体" w:hAnsi="宋体"/>
          <w:color w:val="000000"/>
          <w:sz w:val="24"/>
        </w:rPr>
      </w:pPr>
      <w:r>
        <w:rPr>
          <w:rFonts w:hint="eastAsia" w:ascii="宋体" w:hAnsi="宋体"/>
          <w:color w:val="000000"/>
          <w:sz w:val="24"/>
        </w:rPr>
        <w:t>1</w:t>
      </w:r>
      <w:r>
        <w:rPr>
          <w:rFonts w:ascii="宋体" w:hAnsi="宋体"/>
          <w:color w:val="000000"/>
          <w:sz w:val="24"/>
        </w:rPr>
        <w:t>1.2</w:t>
      </w:r>
      <w:r>
        <w:rPr>
          <w:rFonts w:hint="eastAsia" w:ascii="宋体" w:hAnsi="宋体"/>
          <w:color w:val="000000"/>
          <w:sz w:val="24"/>
        </w:rPr>
        <w:t xml:space="preserve"> 供应</w:t>
      </w:r>
      <w:r>
        <w:rPr>
          <w:rFonts w:hint="eastAsia" w:ascii="宋体" w:hAnsi="宋体"/>
          <w:sz w:val="24"/>
        </w:rPr>
        <w:t>商自行承担参加答疑会和现场考察的一切费用。</w:t>
      </w:r>
    </w:p>
    <w:p>
      <w:pPr>
        <w:pStyle w:val="3"/>
        <w:keepNext w:val="0"/>
        <w:keepLines w:val="0"/>
        <w:spacing w:line="400" w:lineRule="exact"/>
        <w:ind w:firstLine="482" w:firstLineChars="200"/>
        <w:rPr>
          <w:rFonts w:ascii="宋体" w:hAnsi="宋体" w:eastAsia="宋体"/>
          <w:b w:val="0"/>
          <w:color w:val="000000"/>
          <w:sz w:val="24"/>
          <w:szCs w:val="24"/>
        </w:rPr>
      </w:pPr>
      <w:r>
        <w:rPr>
          <w:rFonts w:ascii="宋体" w:hAnsi="宋体" w:eastAsia="宋体"/>
          <w:color w:val="000000"/>
          <w:sz w:val="24"/>
          <w:szCs w:val="24"/>
        </w:rPr>
        <w:t>1</w:t>
      </w:r>
      <w:r>
        <w:rPr>
          <w:rFonts w:hint="eastAsia" w:ascii="宋体" w:hAnsi="宋体" w:eastAsia="宋体"/>
          <w:color w:val="000000"/>
          <w:sz w:val="24"/>
          <w:szCs w:val="24"/>
        </w:rPr>
        <w:t>2.</w:t>
      </w:r>
      <w:r>
        <w:rPr>
          <w:rFonts w:hint="eastAsia" w:ascii="宋体" w:hAnsi="宋体" w:eastAsia="宋体"/>
          <w:b w:val="0"/>
          <w:color w:val="000000"/>
          <w:sz w:val="24"/>
          <w:szCs w:val="24"/>
        </w:rPr>
        <w:t>询价小组的组建及评审工作按照甲方规定进行。</w:t>
      </w:r>
    </w:p>
    <w:p>
      <w:pPr>
        <w:pStyle w:val="3"/>
        <w:keepNext w:val="0"/>
        <w:keepLines w:val="0"/>
        <w:spacing w:before="0" w:after="0" w:line="400" w:lineRule="exact"/>
        <w:ind w:firstLine="482" w:firstLineChars="200"/>
        <w:rPr>
          <w:rFonts w:ascii="宋体" w:hAnsi="宋体" w:eastAsia="宋体"/>
          <w:color w:val="000000"/>
          <w:sz w:val="24"/>
          <w:szCs w:val="24"/>
        </w:rPr>
      </w:pPr>
      <w:r>
        <w:rPr>
          <w:rFonts w:ascii="宋体" w:hAnsi="宋体" w:eastAsia="宋体"/>
          <w:color w:val="000000"/>
          <w:sz w:val="24"/>
          <w:szCs w:val="24"/>
        </w:rPr>
        <w:t>1</w:t>
      </w:r>
      <w:r>
        <w:rPr>
          <w:rFonts w:hint="eastAsia" w:ascii="宋体" w:hAnsi="宋体" w:eastAsia="宋体"/>
          <w:color w:val="000000"/>
          <w:sz w:val="24"/>
          <w:szCs w:val="24"/>
        </w:rPr>
        <w:t>3.确定成交供应商</w:t>
      </w:r>
    </w:p>
    <w:p>
      <w:pPr>
        <w:tabs>
          <w:tab w:val="left" w:pos="284"/>
          <w:tab w:val="left" w:pos="567"/>
        </w:tabs>
        <w:rPr>
          <w:rFonts w:ascii="宋体" w:hAnsi="宋体"/>
          <w:sz w:val="24"/>
        </w:rPr>
      </w:pPr>
      <w:r>
        <w:rPr>
          <w:rFonts w:hint="eastAsia" w:ascii="宋体" w:hAnsi="宋体"/>
          <w:sz w:val="24"/>
        </w:rPr>
        <w:t>13.1本次采购采用低价中选法，报价总价最低者作为成交供应商。</w:t>
      </w:r>
    </w:p>
    <w:p>
      <w:pPr>
        <w:pStyle w:val="3"/>
        <w:keepNext w:val="0"/>
        <w:keepLines w:val="0"/>
        <w:spacing w:before="0" w:after="0" w:line="400" w:lineRule="exact"/>
        <w:ind w:firstLine="480" w:firstLineChars="200"/>
        <w:rPr>
          <w:rFonts w:ascii="宋体" w:hAnsi="宋体" w:eastAsia="宋体"/>
          <w:b w:val="0"/>
          <w:color w:val="000000"/>
          <w:sz w:val="24"/>
          <w:szCs w:val="24"/>
        </w:rPr>
      </w:pPr>
      <w:r>
        <w:rPr>
          <w:rFonts w:ascii="宋体" w:hAnsi="宋体" w:eastAsia="宋体"/>
          <w:b w:val="0"/>
          <w:color w:val="000000"/>
          <w:sz w:val="24"/>
          <w:szCs w:val="24"/>
        </w:rPr>
        <w:t>1</w:t>
      </w:r>
      <w:r>
        <w:rPr>
          <w:rFonts w:hint="eastAsia" w:ascii="宋体" w:hAnsi="宋体" w:eastAsia="宋体"/>
          <w:b w:val="0"/>
          <w:color w:val="000000"/>
          <w:sz w:val="24"/>
          <w:szCs w:val="24"/>
        </w:rPr>
        <w:t>3.2成交通知书为签订采购合同的依据之一，是合同的有效组成部分。</w:t>
      </w:r>
    </w:p>
    <w:p>
      <w:pPr>
        <w:pStyle w:val="3"/>
        <w:keepNext w:val="0"/>
        <w:keepLines w:val="0"/>
        <w:spacing w:before="0" w:after="0" w:line="400" w:lineRule="exact"/>
        <w:ind w:firstLine="480" w:firstLineChars="200"/>
        <w:rPr>
          <w:rFonts w:ascii="宋体" w:hAnsi="宋体" w:eastAsia="宋体"/>
          <w:b w:val="0"/>
          <w:color w:val="000000"/>
          <w:sz w:val="24"/>
          <w:szCs w:val="24"/>
        </w:rPr>
      </w:pPr>
      <w:r>
        <w:rPr>
          <w:rFonts w:ascii="宋体" w:hAnsi="宋体" w:eastAsia="宋体"/>
          <w:b w:val="0"/>
          <w:color w:val="000000"/>
          <w:sz w:val="24"/>
          <w:szCs w:val="24"/>
        </w:rPr>
        <w:t>1</w:t>
      </w:r>
      <w:r>
        <w:rPr>
          <w:rFonts w:hint="eastAsia" w:ascii="宋体" w:hAnsi="宋体" w:eastAsia="宋体"/>
          <w:b w:val="0"/>
          <w:color w:val="000000"/>
          <w:sz w:val="24"/>
          <w:szCs w:val="24"/>
        </w:rPr>
        <w:t>3.3 供应商成交后，</w:t>
      </w:r>
      <w:r>
        <w:rPr>
          <w:rFonts w:hint="eastAsia" w:ascii="宋体" w:hAnsi="宋体" w:eastAsia="宋体"/>
          <w:b w:val="0"/>
          <w:sz w:val="24"/>
          <w:szCs w:val="24"/>
        </w:rPr>
        <w:t>拒绝签订合同供货到场的，采购单位将</w:t>
      </w:r>
      <w:r>
        <w:rPr>
          <w:rFonts w:hint="eastAsia" w:ascii="宋体" w:hAnsi="宋体" w:eastAsia="宋体"/>
          <w:b w:val="0"/>
          <w:color w:val="000000"/>
          <w:sz w:val="24"/>
          <w:szCs w:val="24"/>
        </w:rPr>
        <w:t>在集团公司官网及其他平台予以通报，并确定后一位成交候选供应商为成交供应商，并视情况进行二次议价。</w:t>
      </w:r>
    </w:p>
    <w:p>
      <w:pPr>
        <w:pStyle w:val="3"/>
        <w:keepNext w:val="0"/>
        <w:keepLines w:val="0"/>
        <w:spacing w:before="0" w:after="0" w:line="400" w:lineRule="exact"/>
        <w:ind w:firstLine="480" w:firstLineChars="200"/>
        <w:rPr>
          <w:rFonts w:ascii="宋体" w:hAnsi="宋体" w:eastAsia="宋体"/>
          <w:b w:val="0"/>
          <w:color w:val="000000"/>
          <w:sz w:val="24"/>
          <w:szCs w:val="24"/>
        </w:rPr>
      </w:pPr>
      <w:r>
        <w:rPr>
          <w:rFonts w:ascii="宋体" w:hAnsi="宋体" w:eastAsia="宋体"/>
          <w:b w:val="0"/>
          <w:color w:val="000000"/>
          <w:sz w:val="24"/>
          <w:szCs w:val="24"/>
        </w:rPr>
        <w:t>1</w:t>
      </w:r>
      <w:r>
        <w:rPr>
          <w:rFonts w:hint="eastAsia" w:ascii="宋体" w:hAnsi="宋体" w:eastAsia="宋体"/>
          <w:b w:val="0"/>
          <w:color w:val="000000"/>
          <w:sz w:val="24"/>
          <w:szCs w:val="24"/>
        </w:rPr>
        <w:t>3.4 成交通知书对采购人和成交人均具有法律效力。成交通知书发出后，采购人改变成交结果，或者成交人无正当理由放弃成交的，应当承担相应的责任。</w:t>
      </w:r>
    </w:p>
    <w:p>
      <w:pPr>
        <w:pStyle w:val="3"/>
        <w:keepNext w:val="0"/>
        <w:keepLines w:val="0"/>
        <w:spacing w:before="0" w:after="0" w:line="400" w:lineRule="exact"/>
        <w:ind w:firstLine="480" w:firstLineChars="200"/>
        <w:rPr>
          <w:rFonts w:ascii="宋体" w:hAnsi="宋体" w:eastAsia="宋体"/>
          <w:b w:val="0"/>
          <w:color w:val="000000"/>
          <w:sz w:val="24"/>
          <w:szCs w:val="24"/>
        </w:rPr>
      </w:pPr>
      <w:r>
        <w:rPr>
          <w:rFonts w:ascii="宋体" w:hAnsi="宋体" w:eastAsia="宋体"/>
          <w:b w:val="0"/>
          <w:color w:val="000000"/>
          <w:sz w:val="24"/>
          <w:szCs w:val="24"/>
        </w:rPr>
        <w:t>1</w:t>
      </w:r>
      <w:r>
        <w:rPr>
          <w:rFonts w:hint="eastAsia" w:ascii="宋体" w:hAnsi="宋体" w:eastAsia="宋体"/>
          <w:b w:val="0"/>
          <w:color w:val="000000"/>
          <w:sz w:val="24"/>
          <w:szCs w:val="24"/>
        </w:rPr>
        <w:t>3.5采购人确定成交供应商过程中，发现成交候选供应商有下列情形之一的，应当不予确定其为成交供应商：</w:t>
      </w:r>
    </w:p>
    <w:p>
      <w:pPr>
        <w:pStyle w:val="3"/>
        <w:keepNext w:val="0"/>
        <w:keepLines w:val="0"/>
        <w:spacing w:before="0" w:after="0" w:line="400" w:lineRule="exact"/>
        <w:ind w:firstLine="480" w:firstLineChars="200"/>
        <w:rPr>
          <w:rFonts w:ascii="宋体" w:hAnsi="宋体" w:eastAsia="宋体"/>
          <w:b w:val="0"/>
          <w:color w:val="000000"/>
          <w:sz w:val="24"/>
          <w:szCs w:val="24"/>
        </w:rPr>
      </w:pPr>
      <w:r>
        <w:rPr>
          <w:rFonts w:hint="eastAsia" w:ascii="宋体" w:hAnsi="宋体" w:eastAsia="宋体"/>
          <w:b w:val="0"/>
          <w:color w:val="000000"/>
          <w:sz w:val="24"/>
          <w:szCs w:val="24"/>
        </w:rPr>
        <w:t>（1）发现成交候选供应商存在禁止参加本项目采购活动的违法行为的；</w:t>
      </w:r>
    </w:p>
    <w:p>
      <w:pPr>
        <w:pStyle w:val="3"/>
        <w:keepNext w:val="0"/>
        <w:keepLines w:val="0"/>
        <w:spacing w:before="0" w:after="0" w:line="400" w:lineRule="exact"/>
        <w:ind w:firstLine="480" w:firstLineChars="200"/>
        <w:rPr>
          <w:rFonts w:ascii="宋体" w:hAnsi="宋体" w:eastAsia="宋体"/>
          <w:b w:val="0"/>
          <w:color w:val="000000"/>
          <w:sz w:val="24"/>
          <w:szCs w:val="24"/>
        </w:rPr>
      </w:pPr>
      <w:r>
        <w:rPr>
          <w:rFonts w:hint="eastAsia" w:ascii="宋体" w:hAnsi="宋体" w:eastAsia="宋体"/>
          <w:b w:val="0"/>
          <w:color w:val="000000"/>
          <w:sz w:val="24"/>
          <w:szCs w:val="24"/>
        </w:rPr>
        <w:t>（2）成交候选供应商因不可抗力，不能继续参加采购活动；</w:t>
      </w:r>
    </w:p>
    <w:p>
      <w:pPr>
        <w:pStyle w:val="3"/>
        <w:keepNext w:val="0"/>
        <w:keepLines w:val="0"/>
        <w:spacing w:before="0" w:after="0" w:line="400" w:lineRule="exact"/>
        <w:ind w:firstLine="480" w:firstLineChars="200"/>
        <w:rPr>
          <w:rFonts w:ascii="宋体" w:hAnsi="宋体" w:eastAsia="宋体"/>
          <w:b w:val="0"/>
          <w:color w:val="000000"/>
          <w:sz w:val="24"/>
          <w:szCs w:val="24"/>
        </w:rPr>
      </w:pPr>
      <w:r>
        <w:rPr>
          <w:rFonts w:hint="eastAsia" w:ascii="宋体" w:hAnsi="宋体" w:eastAsia="宋体"/>
          <w:b w:val="0"/>
          <w:color w:val="000000"/>
          <w:sz w:val="24"/>
          <w:szCs w:val="24"/>
        </w:rPr>
        <w:t>（3）成交候选供应商无偿赠与或者低于成本价竞争；</w:t>
      </w:r>
    </w:p>
    <w:p>
      <w:pPr>
        <w:pStyle w:val="3"/>
        <w:keepNext w:val="0"/>
        <w:keepLines w:val="0"/>
        <w:spacing w:before="0" w:after="0" w:line="400" w:lineRule="exact"/>
        <w:ind w:firstLine="480" w:firstLineChars="200"/>
        <w:rPr>
          <w:rFonts w:ascii="宋体" w:hAnsi="宋体" w:eastAsia="宋体"/>
          <w:b w:val="0"/>
          <w:color w:val="000000"/>
          <w:sz w:val="24"/>
          <w:szCs w:val="24"/>
        </w:rPr>
      </w:pPr>
      <w:r>
        <w:rPr>
          <w:rFonts w:hint="eastAsia" w:ascii="宋体" w:hAnsi="宋体" w:eastAsia="宋体"/>
          <w:b w:val="0"/>
          <w:color w:val="000000"/>
          <w:sz w:val="24"/>
          <w:szCs w:val="24"/>
        </w:rPr>
        <w:t>（4）成交候选供应商提供虚假材料；</w:t>
      </w:r>
    </w:p>
    <w:p>
      <w:pPr>
        <w:pStyle w:val="3"/>
        <w:keepNext w:val="0"/>
        <w:keepLines w:val="0"/>
        <w:spacing w:before="0" w:after="0" w:line="400" w:lineRule="exact"/>
        <w:ind w:firstLine="480" w:firstLineChars="200"/>
        <w:rPr>
          <w:rFonts w:ascii="宋体" w:hAnsi="宋体" w:eastAsia="宋体"/>
          <w:b w:val="0"/>
          <w:color w:val="000000"/>
          <w:sz w:val="24"/>
          <w:szCs w:val="24"/>
        </w:rPr>
      </w:pPr>
      <w:r>
        <w:rPr>
          <w:rFonts w:hint="eastAsia" w:ascii="宋体" w:hAnsi="宋体" w:eastAsia="宋体"/>
          <w:b w:val="0"/>
          <w:color w:val="000000"/>
          <w:sz w:val="24"/>
          <w:szCs w:val="24"/>
        </w:rPr>
        <w:t>（5）成交候选供应商恶意串通。</w:t>
      </w:r>
    </w:p>
    <w:p>
      <w:pPr>
        <w:pStyle w:val="3"/>
        <w:keepNext w:val="0"/>
        <w:keepLines w:val="0"/>
        <w:spacing w:before="0" w:after="0" w:line="400" w:lineRule="exact"/>
        <w:ind w:firstLine="480" w:firstLineChars="200"/>
        <w:rPr>
          <w:rFonts w:ascii="宋体" w:hAnsi="宋体" w:eastAsia="宋体"/>
          <w:b w:val="0"/>
          <w:color w:val="000000"/>
          <w:sz w:val="24"/>
          <w:szCs w:val="24"/>
        </w:rPr>
      </w:pPr>
      <w:r>
        <w:rPr>
          <w:rFonts w:hint="eastAsia" w:ascii="宋体" w:hAnsi="宋体" w:eastAsia="宋体"/>
          <w:b w:val="0"/>
          <w:color w:val="000000"/>
          <w:sz w:val="24"/>
          <w:szCs w:val="24"/>
        </w:rPr>
        <w:t>成交候选供应商有本条情形之一的，采购人可以确定后一位成交候选供应商为成交供应商，依次类推。无法确定成交供应商的，应当重新组织采购。</w:t>
      </w:r>
    </w:p>
    <w:p>
      <w:pPr>
        <w:pStyle w:val="3"/>
        <w:keepNext w:val="0"/>
        <w:keepLines w:val="0"/>
        <w:spacing w:before="0" w:after="0" w:line="400" w:lineRule="exact"/>
        <w:ind w:firstLine="472" w:firstLineChars="196"/>
        <w:rPr>
          <w:rFonts w:ascii="宋体" w:hAnsi="宋体" w:eastAsia="宋体"/>
          <w:color w:val="000000"/>
          <w:sz w:val="24"/>
          <w:szCs w:val="24"/>
        </w:rPr>
      </w:pPr>
      <w:bookmarkStart w:id="5" w:name="_Toc101250646"/>
      <w:bookmarkStart w:id="6" w:name="_Toc101174151"/>
      <w:bookmarkStart w:id="7" w:name="_Toc209847069"/>
      <w:bookmarkStart w:id="8" w:name="_Toc101338364"/>
      <w:bookmarkStart w:id="9" w:name="_Toc430773927"/>
      <w:r>
        <w:rPr>
          <w:rFonts w:ascii="宋体" w:hAnsi="宋体" w:eastAsia="宋体"/>
          <w:color w:val="000000"/>
          <w:sz w:val="24"/>
          <w:szCs w:val="24"/>
        </w:rPr>
        <w:t>14</w:t>
      </w:r>
      <w:r>
        <w:rPr>
          <w:rFonts w:hint="eastAsia" w:ascii="宋体" w:hAnsi="宋体" w:eastAsia="宋体"/>
          <w:color w:val="000000"/>
          <w:sz w:val="24"/>
          <w:szCs w:val="24"/>
        </w:rPr>
        <w:t>.签订合同</w:t>
      </w:r>
      <w:bookmarkEnd w:id="5"/>
      <w:bookmarkEnd w:id="6"/>
      <w:bookmarkEnd w:id="7"/>
      <w:bookmarkEnd w:id="8"/>
      <w:bookmarkEnd w:id="9"/>
    </w:p>
    <w:p>
      <w:pPr>
        <w:spacing w:line="400" w:lineRule="exact"/>
        <w:ind w:firstLine="480" w:firstLineChars="200"/>
        <w:rPr>
          <w:rFonts w:hAnsi="宋体"/>
          <w:sz w:val="24"/>
        </w:rPr>
      </w:pPr>
      <w:r>
        <w:rPr>
          <w:rFonts w:hAnsi="宋体"/>
          <w:color w:val="000000"/>
          <w:sz w:val="24"/>
        </w:rPr>
        <w:t>14</w:t>
      </w:r>
      <w:r>
        <w:rPr>
          <w:rFonts w:hint="eastAsia" w:hAnsi="宋体"/>
          <w:color w:val="000000"/>
          <w:sz w:val="24"/>
        </w:rPr>
        <w:t>.1 成交供应商应在成交通知书发出之日起</w:t>
      </w:r>
      <w:r>
        <w:rPr>
          <w:rFonts w:hAnsi="宋体"/>
          <w:sz w:val="24"/>
          <w:u w:val="single"/>
        </w:rPr>
        <w:t>2</w:t>
      </w:r>
      <w:r>
        <w:rPr>
          <w:rFonts w:hint="eastAsia" w:hAnsi="宋体"/>
          <w:sz w:val="24"/>
        </w:rPr>
        <w:t>日内与采购人签订采购合同。由于成交供应商的原因逾期未与采购人签订采购合同的，将视为放弃成交，取消其成交资格并将按相关规定进行处理。</w:t>
      </w:r>
    </w:p>
    <w:p>
      <w:pPr>
        <w:spacing w:line="400" w:lineRule="exact"/>
        <w:ind w:firstLine="480" w:firstLineChars="200"/>
        <w:rPr>
          <w:rFonts w:hAnsi="宋体"/>
          <w:sz w:val="24"/>
        </w:rPr>
      </w:pPr>
      <w:r>
        <w:rPr>
          <w:rFonts w:hAnsi="宋体"/>
          <w:sz w:val="24"/>
        </w:rPr>
        <w:t>14</w:t>
      </w:r>
      <w:r>
        <w:rPr>
          <w:rFonts w:hint="eastAsia" w:hAnsi="宋体"/>
          <w:sz w:val="24"/>
        </w:rPr>
        <w:t>.</w:t>
      </w:r>
      <w:r>
        <w:rPr>
          <w:rFonts w:hAnsi="宋体"/>
          <w:sz w:val="24"/>
        </w:rPr>
        <w:t>2</w:t>
      </w:r>
      <w:r>
        <w:rPr>
          <w:rFonts w:hint="eastAsia" w:hAnsi="宋体"/>
          <w:sz w:val="24"/>
        </w:rPr>
        <w:t>成交供应商因不可抗力原因不能履行采购合同或放弃成交的，采购人可以与排在成交供应商之后第一位的成交候选人签订采购合同，以此类推。</w:t>
      </w:r>
    </w:p>
    <w:p>
      <w:pPr>
        <w:spacing w:line="400" w:lineRule="exact"/>
        <w:ind w:firstLine="482" w:firstLineChars="200"/>
        <w:rPr>
          <w:rFonts w:ascii="宋体" w:hAnsi="宋体"/>
          <w:b/>
          <w:sz w:val="24"/>
        </w:rPr>
      </w:pPr>
      <w:r>
        <w:rPr>
          <w:rFonts w:ascii="宋体" w:hAnsi="宋体"/>
          <w:b/>
          <w:sz w:val="24"/>
        </w:rPr>
        <w:t>15</w:t>
      </w:r>
      <w:r>
        <w:rPr>
          <w:rFonts w:hint="eastAsia" w:ascii="宋体" w:hAnsi="宋体"/>
          <w:b/>
          <w:sz w:val="24"/>
        </w:rPr>
        <w:t>.补充合同</w:t>
      </w:r>
    </w:p>
    <w:p>
      <w:pPr>
        <w:spacing w:line="400" w:lineRule="exact"/>
        <w:ind w:firstLine="480" w:firstLineChars="200"/>
        <w:rPr>
          <w:rFonts w:hAnsi="宋体"/>
          <w:color w:val="000000"/>
          <w:sz w:val="24"/>
        </w:rPr>
      </w:pPr>
      <w:r>
        <w:rPr>
          <w:rFonts w:hint="eastAsia" w:hAnsi="宋体"/>
          <w:sz w:val="24"/>
        </w:rPr>
        <w:t>采购合同履行过程中，采购人需要追加与合同标的相同的货物或者服务的，在不改变合同其他条款的前提下，可以与成交供应商协商签订补充合同，但所有补充合同的采购金额不得超过原合同采购金额的百分之十，该</w:t>
      </w:r>
      <w:r>
        <w:rPr>
          <w:rFonts w:hint="eastAsia" w:hAnsi="宋体"/>
          <w:color w:val="000000"/>
          <w:sz w:val="24"/>
        </w:rPr>
        <w:t>补充合同应当在原采购合同履行过程中，不得在原采购合同履行结束后，且采购货物、工程和服务的名称、价格、履约方式、验收标准等必须与原采购合同一致。</w:t>
      </w:r>
    </w:p>
    <w:p>
      <w:pPr>
        <w:spacing w:line="400" w:lineRule="exact"/>
        <w:ind w:firstLine="482" w:firstLineChars="200"/>
        <w:rPr>
          <w:rFonts w:ascii="宋体" w:hAnsi="宋体"/>
          <w:b/>
          <w:color w:val="000000"/>
          <w:sz w:val="24"/>
        </w:rPr>
      </w:pPr>
      <w:r>
        <w:rPr>
          <w:rFonts w:ascii="宋体" w:hAnsi="宋体"/>
          <w:b/>
          <w:color w:val="000000"/>
          <w:sz w:val="24"/>
        </w:rPr>
        <w:t>16</w:t>
      </w:r>
      <w:r>
        <w:rPr>
          <w:rFonts w:hint="eastAsia" w:ascii="宋体" w:hAnsi="宋体"/>
          <w:b/>
          <w:color w:val="000000"/>
          <w:sz w:val="24"/>
        </w:rPr>
        <w:t>.履行合同</w:t>
      </w:r>
    </w:p>
    <w:p>
      <w:pPr>
        <w:spacing w:line="400" w:lineRule="exact"/>
        <w:ind w:firstLine="480"/>
        <w:rPr>
          <w:rFonts w:ascii="宋体" w:hAnsi="宋体"/>
          <w:color w:val="000000"/>
          <w:sz w:val="24"/>
        </w:rPr>
      </w:pPr>
      <w:r>
        <w:rPr>
          <w:rFonts w:ascii="宋体" w:hAnsi="宋体"/>
          <w:color w:val="000000"/>
          <w:sz w:val="24"/>
        </w:rPr>
        <w:t>16</w:t>
      </w:r>
      <w:r>
        <w:rPr>
          <w:rFonts w:hint="eastAsia" w:ascii="宋体" w:hAnsi="宋体"/>
          <w:color w:val="000000"/>
          <w:sz w:val="24"/>
        </w:rPr>
        <w:t>.1 成交供应商与采购人签订合同后，合同双方应严格执行合同条款，履行合同规定的义务，保证合同的顺利完成。</w:t>
      </w:r>
    </w:p>
    <w:p>
      <w:pPr>
        <w:spacing w:line="400" w:lineRule="exact"/>
        <w:ind w:firstLine="480"/>
        <w:rPr>
          <w:rFonts w:ascii="宋体" w:hAnsi="宋体"/>
          <w:color w:val="000000"/>
          <w:sz w:val="24"/>
        </w:rPr>
      </w:pPr>
      <w:r>
        <w:rPr>
          <w:rFonts w:ascii="宋体" w:hAnsi="宋体"/>
          <w:color w:val="000000"/>
          <w:sz w:val="24"/>
        </w:rPr>
        <w:t>16</w:t>
      </w:r>
      <w:r>
        <w:rPr>
          <w:rFonts w:hint="eastAsia" w:ascii="宋体" w:hAnsi="宋体"/>
          <w:color w:val="000000"/>
          <w:sz w:val="24"/>
        </w:rPr>
        <w:t>.2 在合同履行过程中，如发生合同纠纷，合同双方应按照《合同法》的有关规定进行处理。</w:t>
      </w:r>
    </w:p>
    <w:p>
      <w:pPr>
        <w:spacing w:line="400" w:lineRule="exact"/>
        <w:ind w:firstLine="482" w:firstLineChars="200"/>
        <w:rPr>
          <w:rFonts w:ascii="宋体" w:hAnsi="宋体"/>
          <w:b/>
          <w:color w:val="000000"/>
          <w:sz w:val="24"/>
        </w:rPr>
      </w:pPr>
      <w:r>
        <w:rPr>
          <w:rFonts w:ascii="宋体" w:hAnsi="宋体"/>
          <w:b/>
          <w:color w:val="000000"/>
          <w:sz w:val="24"/>
        </w:rPr>
        <w:t>17</w:t>
      </w:r>
      <w:r>
        <w:rPr>
          <w:rFonts w:hint="eastAsia" w:ascii="宋体" w:hAnsi="宋体"/>
          <w:b/>
          <w:color w:val="000000"/>
          <w:sz w:val="24"/>
        </w:rPr>
        <w:t>.验收</w:t>
      </w:r>
    </w:p>
    <w:p>
      <w:pPr>
        <w:spacing w:line="400" w:lineRule="exact"/>
        <w:ind w:firstLine="480"/>
        <w:rPr>
          <w:rFonts w:ascii="宋体" w:hAnsi="宋体"/>
          <w:sz w:val="24"/>
        </w:rPr>
      </w:pPr>
      <w:r>
        <w:rPr>
          <w:rFonts w:ascii="宋体" w:hAnsi="宋体"/>
          <w:sz w:val="24"/>
        </w:rPr>
        <w:t>17</w:t>
      </w:r>
      <w:r>
        <w:rPr>
          <w:rFonts w:hint="eastAsia" w:ascii="宋体" w:hAnsi="宋体"/>
          <w:sz w:val="24"/>
        </w:rPr>
        <w:t>.1本项目采购人将严格按照</w:t>
      </w:r>
      <w:r>
        <w:rPr>
          <w:rFonts w:hint="eastAsia" w:ascii="宋体" w:hAnsi="宋体"/>
          <w:sz w:val="24"/>
          <w:u w:val="single"/>
        </w:rPr>
        <w:t>规定的技术参数和采购文件要求</w:t>
      </w:r>
      <w:r>
        <w:rPr>
          <w:rFonts w:hint="eastAsia" w:ascii="宋体" w:hAnsi="宋体"/>
          <w:sz w:val="24"/>
        </w:rPr>
        <w:t>进行验收。</w:t>
      </w:r>
    </w:p>
    <w:p>
      <w:pPr>
        <w:spacing w:line="400" w:lineRule="exact"/>
        <w:ind w:firstLine="482" w:firstLineChars="200"/>
        <w:rPr>
          <w:rFonts w:ascii="宋体" w:hAnsi="宋体"/>
          <w:b/>
          <w:color w:val="FF0000"/>
          <w:sz w:val="24"/>
        </w:rPr>
      </w:pPr>
      <w:r>
        <w:rPr>
          <w:rFonts w:ascii="宋体" w:hAnsi="宋体"/>
          <w:b/>
          <w:color w:val="FF0000"/>
          <w:sz w:val="24"/>
        </w:rPr>
        <w:t>18</w:t>
      </w:r>
      <w:r>
        <w:rPr>
          <w:rFonts w:hint="eastAsia" w:ascii="宋体" w:hAnsi="宋体"/>
          <w:b/>
          <w:color w:val="FF0000"/>
          <w:sz w:val="24"/>
        </w:rPr>
        <w:t>.资金支付</w:t>
      </w:r>
    </w:p>
    <w:p>
      <w:pPr>
        <w:spacing w:line="400" w:lineRule="exact"/>
        <w:ind w:firstLine="480" w:firstLineChars="200"/>
        <w:rPr>
          <w:rFonts w:hAnsi="宋体"/>
          <w:color w:val="FF0000"/>
          <w:sz w:val="24"/>
        </w:rPr>
      </w:pPr>
      <w:r>
        <w:rPr>
          <w:rFonts w:hint="eastAsia" w:hAnsi="宋体"/>
          <w:color w:val="FF0000"/>
          <w:sz w:val="24"/>
        </w:rPr>
        <w:t>采购人将按照采购合同规定，及时向成交供应商支付采购资金。本项目采购资金采取直接支付，支付程序为：先货后款，材料到场安装验收合格且收到增值税专用发票后15日内，支付至合同总金额的97%，剩余3%质保金在质保期年满一年后退还。</w:t>
      </w:r>
    </w:p>
    <w:p>
      <w:pPr>
        <w:spacing w:line="400" w:lineRule="exact"/>
        <w:ind w:firstLine="480" w:firstLineChars="200"/>
        <w:rPr>
          <w:rFonts w:hAnsi="宋体"/>
          <w:color w:val="FF0000"/>
          <w:sz w:val="24"/>
        </w:rPr>
      </w:pPr>
    </w:p>
    <w:p>
      <w:pPr>
        <w:spacing w:line="400" w:lineRule="exact"/>
        <w:ind w:firstLine="480" w:firstLineChars="200"/>
        <w:rPr>
          <w:rFonts w:hAnsi="宋体"/>
          <w:color w:val="FF0000"/>
          <w:sz w:val="24"/>
        </w:rPr>
      </w:pPr>
    </w:p>
    <w:p>
      <w:pPr>
        <w:spacing w:line="400" w:lineRule="exact"/>
        <w:ind w:firstLine="480" w:firstLineChars="200"/>
        <w:rPr>
          <w:rFonts w:hAnsi="宋体"/>
          <w:color w:val="FF0000"/>
          <w:sz w:val="24"/>
        </w:rPr>
      </w:pPr>
    </w:p>
    <w:p>
      <w:pPr>
        <w:spacing w:line="400" w:lineRule="exact"/>
        <w:ind w:firstLine="480" w:firstLineChars="200"/>
        <w:rPr>
          <w:rFonts w:hAnsi="宋体"/>
          <w:color w:val="FF0000"/>
          <w:sz w:val="24"/>
        </w:rPr>
      </w:pPr>
    </w:p>
    <w:p>
      <w:pPr>
        <w:spacing w:line="400" w:lineRule="exact"/>
        <w:ind w:firstLine="480" w:firstLineChars="200"/>
        <w:rPr>
          <w:rFonts w:hAnsi="宋体"/>
          <w:color w:val="FF0000"/>
          <w:sz w:val="24"/>
        </w:rPr>
      </w:pPr>
    </w:p>
    <w:p>
      <w:pPr>
        <w:spacing w:line="400" w:lineRule="exact"/>
        <w:ind w:firstLine="480" w:firstLineChars="200"/>
        <w:rPr>
          <w:rFonts w:hAnsi="宋体"/>
          <w:color w:val="FF0000"/>
          <w:sz w:val="24"/>
        </w:rPr>
      </w:pPr>
    </w:p>
    <w:p>
      <w:pPr>
        <w:spacing w:line="400" w:lineRule="exact"/>
        <w:ind w:firstLine="480" w:firstLineChars="200"/>
        <w:rPr>
          <w:rFonts w:hAnsi="宋体"/>
          <w:color w:val="FF0000"/>
          <w:sz w:val="24"/>
        </w:rPr>
      </w:pPr>
    </w:p>
    <w:p>
      <w:pPr>
        <w:spacing w:line="400" w:lineRule="exact"/>
        <w:ind w:firstLine="480" w:firstLineChars="200"/>
        <w:rPr>
          <w:rFonts w:hAnsi="宋体"/>
          <w:color w:val="FF0000"/>
          <w:sz w:val="24"/>
        </w:rPr>
      </w:pPr>
    </w:p>
    <w:p>
      <w:pPr>
        <w:spacing w:line="400" w:lineRule="exact"/>
        <w:ind w:firstLine="480" w:firstLineChars="200"/>
        <w:rPr>
          <w:rFonts w:hAnsi="宋体"/>
          <w:color w:val="FF0000"/>
          <w:sz w:val="24"/>
        </w:rPr>
      </w:pPr>
    </w:p>
    <w:p>
      <w:pPr>
        <w:spacing w:line="400" w:lineRule="exact"/>
        <w:ind w:firstLine="480" w:firstLineChars="200"/>
        <w:rPr>
          <w:rFonts w:hAnsi="宋体"/>
          <w:color w:val="FF0000"/>
          <w:sz w:val="24"/>
        </w:rPr>
      </w:pPr>
    </w:p>
    <w:p>
      <w:pPr>
        <w:spacing w:line="400" w:lineRule="exact"/>
        <w:ind w:firstLine="480" w:firstLineChars="200"/>
        <w:rPr>
          <w:rFonts w:hAnsi="宋体"/>
          <w:color w:val="FF0000"/>
          <w:sz w:val="24"/>
        </w:rPr>
      </w:pPr>
    </w:p>
    <w:p>
      <w:pPr>
        <w:spacing w:line="400" w:lineRule="exact"/>
        <w:ind w:firstLine="480" w:firstLineChars="200"/>
        <w:rPr>
          <w:rFonts w:hAnsi="宋体"/>
          <w:color w:val="FF0000"/>
          <w:sz w:val="24"/>
        </w:rPr>
      </w:pPr>
    </w:p>
    <w:p>
      <w:pPr>
        <w:spacing w:line="400" w:lineRule="exact"/>
        <w:ind w:firstLine="480" w:firstLineChars="200"/>
        <w:rPr>
          <w:rFonts w:hAnsi="宋体"/>
          <w:color w:val="FF0000"/>
          <w:sz w:val="24"/>
        </w:rPr>
      </w:pPr>
    </w:p>
    <w:p>
      <w:pPr>
        <w:spacing w:line="400" w:lineRule="exact"/>
        <w:ind w:firstLine="480" w:firstLineChars="200"/>
        <w:rPr>
          <w:rFonts w:hAnsi="宋体"/>
          <w:color w:val="FF0000"/>
          <w:sz w:val="24"/>
        </w:rPr>
      </w:pPr>
    </w:p>
    <w:p>
      <w:pPr>
        <w:spacing w:line="400" w:lineRule="exact"/>
        <w:ind w:firstLine="480" w:firstLineChars="200"/>
        <w:rPr>
          <w:rFonts w:hAnsi="宋体"/>
          <w:color w:val="FF0000"/>
          <w:sz w:val="24"/>
        </w:rPr>
      </w:pPr>
    </w:p>
    <w:p>
      <w:pPr>
        <w:spacing w:line="400" w:lineRule="exact"/>
        <w:ind w:firstLine="480" w:firstLineChars="200"/>
        <w:rPr>
          <w:rFonts w:hAnsi="宋体"/>
          <w:color w:val="FF0000"/>
          <w:sz w:val="24"/>
        </w:rPr>
      </w:pPr>
    </w:p>
    <w:p>
      <w:pPr>
        <w:spacing w:line="400" w:lineRule="exact"/>
        <w:ind w:firstLine="480" w:firstLineChars="200"/>
        <w:rPr>
          <w:rFonts w:hAnsi="宋体"/>
          <w:color w:val="FF0000"/>
          <w:sz w:val="24"/>
        </w:rPr>
      </w:pPr>
    </w:p>
    <w:p>
      <w:pPr>
        <w:spacing w:line="400" w:lineRule="exact"/>
        <w:rPr>
          <w:rFonts w:hAnsi="宋体"/>
          <w:color w:val="FF0000"/>
          <w:sz w:val="24"/>
        </w:rPr>
      </w:pPr>
    </w:p>
    <w:p>
      <w:pPr>
        <w:pStyle w:val="2"/>
        <w:keepNext w:val="0"/>
        <w:keepLines w:val="0"/>
        <w:spacing w:line="240" w:lineRule="atLeast"/>
        <w:jc w:val="center"/>
        <w:rPr>
          <w:color w:val="000000"/>
          <w:sz w:val="36"/>
          <w:szCs w:val="36"/>
        </w:rPr>
      </w:pPr>
      <w:r>
        <w:rPr>
          <w:rFonts w:hint="eastAsia"/>
          <w:color w:val="000000"/>
          <w:sz w:val="36"/>
          <w:szCs w:val="36"/>
        </w:rPr>
        <w:t>第三章采购项目技术、服务、采购合同内容条款、成交办法及其他商务要求</w:t>
      </w:r>
    </w:p>
    <w:p>
      <w:pPr>
        <w:pStyle w:val="3"/>
        <w:spacing w:line="400" w:lineRule="exact"/>
        <w:ind w:firstLine="236" w:firstLineChars="98"/>
        <w:rPr>
          <w:rFonts w:ascii="宋体" w:hAnsi="宋体"/>
          <w:b w:val="0"/>
          <w:sz w:val="24"/>
          <w:szCs w:val="24"/>
        </w:rPr>
      </w:pPr>
      <w:r>
        <w:rPr>
          <w:rFonts w:hint="eastAsia" w:ascii="宋体" w:hAnsi="宋体"/>
          <w:sz w:val="24"/>
          <w:szCs w:val="24"/>
        </w:rPr>
        <w:t>一、</w:t>
      </w:r>
      <w:r>
        <w:rPr>
          <w:rFonts w:hint="eastAsia" w:ascii="宋体" w:hAnsi="宋体"/>
          <w:b w:val="0"/>
          <w:sz w:val="24"/>
          <w:szCs w:val="24"/>
        </w:rPr>
        <w:t>项目概述</w:t>
      </w:r>
    </w:p>
    <w:p>
      <w:pPr>
        <w:pStyle w:val="7"/>
        <w:spacing w:line="400" w:lineRule="exact"/>
        <w:ind w:firstLine="480"/>
        <w:rPr>
          <w:rFonts w:ascii="宋体"/>
          <w:sz w:val="24"/>
        </w:rPr>
      </w:pPr>
      <w:r>
        <w:rPr>
          <w:rFonts w:hint="eastAsia" w:ascii="宋体"/>
          <w:sz w:val="24"/>
        </w:rPr>
        <w:t>本项目为泸州市龙驰建筑工程有限公司福门街幼儿园建设工程窗材料采购项目。</w:t>
      </w:r>
    </w:p>
    <w:p>
      <w:pPr>
        <w:pStyle w:val="3"/>
        <w:spacing w:line="400" w:lineRule="exact"/>
        <w:ind w:firstLine="236" w:firstLineChars="98"/>
        <w:rPr>
          <w:rFonts w:ascii="宋体" w:hAnsi="宋体"/>
          <w:sz w:val="24"/>
          <w:szCs w:val="24"/>
        </w:rPr>
      </w:pPr>
      <w:r>
        <w:rPr>
          <w:rFonts w:hint="eastAsia" w:ascii="宋体" w:hAnsi="宋体"/>
          <w:sz w:val="24"/>
          <w:szCs w:val="24"/>
        </w:rPr>
        <w:t>二、项目清单</w:t>
      </w:r>
      <w:bookmarkStart w:id="10" w:name="_Toc183582232"/>
      <w:bookmarkStart w:id="11" w:name="_Toc217446057"/>
      <w:bookmarkStart w:id="12" w:name="_Toc183682369"/>
    </w:p>
    <w:tbl>
      <w:tblPr>
        <w:tblStyle w:val="20"/>
        <w:tblW w:w="10487" w:type="dxa"/>
        <w:jc w:val="center"/>
        <w:tblInd w:w="93" w:type="dxa"/>
        <w:tblLayout w:type="fixed"/>
        <w:tblCellMar>
          <w:top w:w="0" w:type="dxa"/>
          <w:left w:w="108" w:type="dxa"/>
          <w:bottom w:w="0" w:type="dxa"/>
          <w:right w:w="108" w:type="dxa"/>
        </w:tblCellMar>
      </w:tblPr>
      <w:tblGrid>
        <w:gridCol w:w="1139"/>
        <w:gridCol w:w="1175"/>
        <w:gridCol w:w="735"/>
        <w:gridCol w:w="795"/>
        <w:gridCol w:w="1650"/>
        <w:gridCol w:w="4993"/>
      </w:tblGrid>
      <w:tr>
        <w:tblPrEx>
          <w:tblLayout w:type="fixed"/>
          <w:tblCellMar>
            <w:top w:w="0" w:type="dxa"/>
            <w:left w:w="108" w:type="dxa"/>
            <w:bottom w:w="0" w:type="dxa"/>
            <w:right w:w="108" w:type="dxa"/>
          </w:tblCellMar>
        </w:tblPrEx>
        <w:trPr>
          <w:trHeight w:val="960" w:hRule="atLeast"/>
          <w:jc w:val="center"/>
        </w:trPr>
        <w:tc>
          <w:tcPr>
            <w:tcW w:w="10487"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52"/>
                <w:szCs w:val="52"/>
                <w:highlight w:val="none"/>
              </w:rPr>
            </w:pPr>
            <w:r>
              <w:rPr>
                <w:rFonts w:hint="eastAsia" w:ascii="宋体" w:hAnsi="宋体" w:cs="宋体"/>
                <w:kern w:val="0"/>
                <w:sz w:val="52"/>
                <w:szCs w:val="52"/>
                <w:highlight w:val="none"/>
              </w:rPr>
              <w:t>窗帘采购清单</w:t>
            </w:r>
          </w:p>
        </w:tc>
      </w:tr>
      <w:tr>
        <w:tblPrEx>
          <w:tblLayout w:type="fixed"/>
          <w:tblCellMar>
            <w:top w:w="0" w:type="dxa"/>
            <w:left w:w="108" w:type="dxa"/>
            <w:bottom w:w="0" w:type="dxa"/>
            <w:right w:w="108" w:type="dxa"/>
          </w:tblCellMar>
        </w:tblPrEx>
        <w:trPr>
          <w:trHeight w:val="960" w:hRule="atLeast"/>
          <w:jc w:val="center"/>
        </w:trPr>
        <w:tc>
          <w:tcPr>
            <w:tcW w:w="1139"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cs="宋体"/>
                <w:sz w:val="22"/>
                <w:szCs w:val="22"/>
                <w:highlight w:val="none"/>
              </w:rPr>
            </w:pPr>
            <w:r>
              <w:rPr>
                <w:rFonts w:hint="eastAsia"/>
                <w:sz w:val="22"/>
                <w:szCs w:val="22"/>
                <w:highlight w:val="none"/>
              </w:rPr>
              <w:t>货物名称</w:t>
            </w:r>
          </w:p>
        </w:tc>
        <w:tc>
          <w:tcPr>
            <w:tcW w:w="1175" w:type="dxa"/>
            <w:tcBorders>
              <w:top w:val="nil"/>
              <w:left w:val="nil"/>
              <w:bottom w:val="single" w:color="auto" w:sz="4" w:space="0"/>
              <w:right w:val="single" w:color="auto" w:sz="4" w:space="0"/>
            </w:tcBorders>
            <w:shd w:val="clear" w:color="auto" w:fill="auto"/>
            <w:vAlign w:val="center"/>
          </w:tcPr>
          <w:p>
            <w:pPr>
              <w:jc w:val="center"/>
              <w:rPr>
                <w:rFonts w:ascii="宋体" w:hAnsi="宋体" w:cs="宋体"/>
                <w:sz w:val="22"/>
                <w:szCs w:val="22"/>
                <w:highlight w:val="none"/>
              </w:rPr>
            </w:pPr>
            <w:r>
              <w:rPr>
                <w:rFonts w:hint="eastAsia"/>
                <w:sz w:val="22"/>
                <w:szCs w:val="22"/>
                <w:highlight w:val="none"/>
              </w:rPr>
              <w:t>规格型号</w:t>
            </w:r>
          </w:p>
        </w:tc>
        <w:tc>
          <w:tcPr>
            <w:tcW w:w="735" w:type="dxa"/>
            <w:tcBorders>
              <w:top w:val="nil"/>
              <w:left w:val="nil"/>
              <w:bottom w:val="single" w:color="auto" w:sz="4" w:space="0"/>
              <w:right w:val="single" w:color="auto" w:sz="4" w:space="0"/>
            </w:tcBorders>
            <w:shd w:val="clear" w:color="auto" w:fill="auto"/>
            <w:vAlign w:val="center"/>
          </w:tcPr>
          <w:p>
            <w:pPr>
              <w:jc w:val="center"/>
              <w:rPr>
                <w:rFonts w:ascii="宋体" w:hAnsi="宋体" w:cs="宋体"/>
                <w:sz w:val="22"/>
                <w:szCs w:val="22"/>
                <w:highlight w:val="none"/>
              </w:rPr>
            </w:pPr>
            <w:r>
              <w:rPr>
                <w:rFonts w:hint="eastAsia"/>
                <w:sz w:val="22"/>
                <w:szCs w:val="22"/>
                <w:highlight w:val="none"/>
              </w:rPr>
              <w:t>单位</w:t>
            </w:r>
          </w:p>
        </w:tc>
        <w:tc>
          <w:tcPr>
            <w:tcW w:w="795" w:type="dxa"/>
            <w:tcBorders>
              <w:top w:val="nil"/>
              <w:left w:val="nil"/>
              <w:bottom w:val="single" w:color="auto" w:sz="4" w:space="0"/>
              <w:right w:val="single" w:color="auto" w:sz="4" w:space="0"/>
            </w:tcBorders>
            <w:shd w:val="clear" w:color="auto" w:fill="auto"/>
            <w:vAlign w:val="center"/>
          </w:tcPr>
          <w:p>
            <w:pPr>
              <w:jc w:val="center"/>
              <w:rPr>
                <w:rFonts w:ascii="宋体" w:hAnsi="宋体" w:cs="宋体"/>
                <w:sz w:val="22"/>
                <w:szCs w:val="22"/>
                <w:highlight w:val="none"/>
              </w:rPr>
            </w:pPr>
            <w:r>
              <w:rPr>
                <w:rFonts w:hint="eastAsia"/>
                <w:sz w:val="22"/>
                <w:szCs w:val="22"/>
                <w:highlight w:val="none"/>
              </w:rPr>
              <w:t>数量</w:t>
            </w:r>
          </w:p>
        </w:tc>
        <w:tc>
          <w:tcPr>
            <w:tcW w:w="165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highlight w:val="none"/>
              </w:rPr>
            </w:pPr>
            <w:r>
              <w:rPr>
                <w:rFonts w:hint="eastAsia" w:ascii="宋体" w:hAnsi="宋体" w:cs="宋体"/>
                <w:kern w:val="0"/>
                <w:sz w:val="22"/>
                <w:szCs w:val="22"/>
                <w:highlight w:val="none"/>
              </w:rPr>
              <w:t>备注</w:t>
            </w:r>
            <w:r>
              <w:rPr>
                <w:rFonts w:hint="eastAsia" w:ascii="宋体" w:hAnsi="宋体" w:cs="宋体"/>
                <w:kern w:val="0"/>
                <w:sz w:val="22"/>
                <w:szCs w:val="22"/>
                <w:highlight w:val="none"/>
                <w:lang w:val="en-US" w:eastAsia="zh-CN"/>
              </w:rPr>
              <w:t>1</w:t>
            </w:r>
          </w:p>
        </w:tc>
        <w:tc>
          <w:tcPr>
            <w:tcW w:w="499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2"/>
                <w:szCs w:val="22"/>
                <w:highlight w:val="none"/>
                <w:lang w:val="en-US" w:eastAsia="zh-CN"/>
              </w:rPr>
            </w:pPr>
            <w:r>
              <w:rPr>
                <w:rFonts w:hint="eastAsia" w:ascii="宋体" w:hAnsi="宋体" w:cs="宋体"/>
                <w:kern w:val="0"/>
                <w:sz w:val="22"/>
                <w:szCs w:val="22"/>
                <w:highlight w:val="none"/>
                <w:lang w:val="en-US" w:eastAsia="zh-CN"/>
              </w:rPr>
              <w:t>样式图片</w:t>
            </w:r>
          </w:p>
        </w:tc>
      </w:tr>
      <w:tr>
        <w:tblPrEx>
          <w:tblLayout w:type="fixed"/>
          <w:tblCellMar>
            <w:top w:w="0" w:type="dxa"/>
            <w:left w:w="108" w:type="dxa"/>
            <w:bottom w:w="0" w:type="dxa"/>
            <w:right w:w="108" w:type="dxa"/>
          </w:tblCellMar>
        </w:tblPrEx>
        <w:trPr>
          <w:trHeight w:val="6318" w:hRule="atLeast"/>
          <w:jc w:val="center"/>
        </w:trPr>
        <w:tc>
          <w:tcPr>
            <w:tcW w:w="1139"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cs="宋体"/>
                <w:sz w:val="22"/>
                <w:szCs w:val="22"/>
                <w:highlight w:val="none"/>
              </w:rPr>
            </w:pPr>
            <w:r>
              <w:rPr>
                <w:rFonts w:hint="eastAsia" w:ascii="宋体" w:hAnsi="宋体" w:cs="宋体"/>
                <w:sz w:val="22"/>
                <w:szCs w:val="22"/>
                <w:highlight w:val="none"/>
              </w:rPr>
              <w:t>办公区窗帘</w:t>
            </w:r>
          </w:p>
        </w:tc>
        <w:tc>
          <w:tcPr>
            <w:tcW w:w="1175" w:type="dxa"/>
            <w:tcBorders>
              <w:top w:val="nil"/>
              <w:left w:val="nil"/>
              <w:bottom w:val="single" w:color="auto" w:sz="4" w:space="0"/>
              <w:right w:val="single" w:color="auto" w:sz="4" w:space="0"/>
            </w:tcBorders>
            <w:shd w:val="clear" w:color="auto" w:fill="auto"/>
            <w:vAlign w:val="center"/>
          </w:tcPr>
          <w:p>
            <w:pPr>
              <w:jc w:val="center"/>
              <w:rPr>
                <w:rFonts w:hint="eastAsia" w:ascii="宋体" w:hAnsi="宋体" w:eastAsia="宋体" w:cs="宋体"/>
                <w:sz w:val="22"/>
                <w:szCs w:val="22"/>
                <w:highlight w:val="none"/>
                <w:lang w:eastAsia="zh-CN"/>
              </w:rPr>
            </w:pPr>
            <w:r>
              <w:rPr>
                <w:rFonts w:hint="eastAsia" w:ascii="宋体" w:hAnsi="宋体" w:cs="宋体"/>
                <w:sz w:val="22"/>
                <w:szCs w:val="22"/>
                <w:highlight w:val="none"/>
                <w:lang w:val="en-US" w:eastAsia="zh-CN"/>
              </w:rPr>
              <w:t>常规，长度满足2.8米。</w:t>
            </w:r>
          </w:p>
        </w:tc>
        <w:tc>
          <w:tcPr>
            <w:tcW w:w="735" w:type="dxa"/>
            <w:tcBorders>
              <w:top w:val="nil"/>
              <w:left w:val="nil"/>
              <w:bottom w:val="single" w:color="auto" w:sz="4" w:space="0"/>
              <w:right w:val="single" w:color="auto" w:sz="4" w:space="0"/>
            </w:tcBorders>
            <w:shd w:val="clear" w:color="auto" w:fill="auto"/>
            <w:vAlign w:val="center"/>
          </w:tcPr>
          <w:p>
            <w:pPr>
              <w:jc w:val="center"/>
              <w:rPr>
                <w:rFonts w:ascii="宋体" w:hAnsi="宋体" w:cs="宋体"/>
                <w:sz w:val="22"/>
                <w:szCs w:val="22"/>
                <w:highlight w:val="yellow"/>
              </w:rPr>
            </w:pPr>
            <w:r>
              <w:rPr>
                <w:rFonts w:hint="eastAsia" w:ascii="仿宋" w:hAnsi="仿宋" w:eastAsia="仿宋"/>
                <w:sz w:val="32"/>
                <w:szCs w:val="32"/>
                <w:highlight w:val="yellow"/>
              </w:rPr>
              <w:t>㎡</w:t>
            </w:r>
          </w:p>
        </w:tc>
        <w:tc>
          <w:tcPr>
            <w:tcW w:w="795" w:type="dxa"/>
            <w:tcBorders>
              <w:top w:val="nil"/>
              <w:left w:val="nil"/>
              <w:bottom w:val="single" w:color="auto" w:sz="4" w:space="0"/>
              <w:right w:val="single" w:color="auto" w:sz="4" w:space="0"/>
            </w:tcBorders>
            <w:shd w:val="clear" w:color="auto" w:fill="auto"/>
            <w:vAlign w:val="center"/>
          </w:tcPr>
          <w:p>
            <w:pPr>
              <w:jc w:val="center"/>
              <w:rPr>
                <w:rFonts w:hint="eastAsia" w:ascii="宋体" w:hAnsi="宋体" w:eastAsia="宋体" w:cs="宋体"/>
                <w:sz w:val="22"/>
                <w:szCs w:val="22"/>
                <w:highlight w:val="none"/>
                <w:lang w:eastAsia="zh-CN"/>
              </w:rPr>
            </w:pPr>
            <w:r>
              <w:rPr>
                <w:rFonts w:hint="eastAsia" w:ascii="宋体" w:hAnsi="宋体" w:cs="宋体"/>
                <w:sz w:val="22"/>
                <w:szCs w:val="22"/>
                <w:highlight w:val="none"/>
                <w:lang w:val="en-US" w:eastAsia="zh-CN"/>
              </w:rPr>
              <w:t>约6000</w:t>
            </w:r>
          </w:p>
        </w:tc>
        <w:tc>
          <w:tcPr>
            <w:tcW w:w="1650" w:type="dxa"/>
            <w:tcBorders>
              <w:top w:val="nil"/>
              <w:left w:val="nil"/>
              <w:bottom w:val="single" w:color="auto" w:sz="4" w:space="0"/>
              <w:right w:val="single" w:color="auto" w:sz="4" w:space="0"/>
            </w:tcBorders>
            <w:shd w:val="clear" w:color="auto" w:fill="auto"/>
            <w:vAlign w:val="center"/>
          </w:tcPr>
          <w:p>
            <w:pPr>
              <w:jc w:val="center"/>
              <w:rPr>
                <w:rFonts w:ascii="宋体" w:hAnsi="宋体" w:cs="宋体"/>
                <w:sz w:val="22"/>
                <w:szCs w:val="22"/>
                <w:highlight w:val="none"/>
              </w:rPr>
            </w:pPr>
            <w:r>
              <w:rPr>
                <w:rFonts w:hint="eastAsia"/>
                <w:sz w:val="22"/>
                <w:szCs w:val="22"/>
                <w:highlight w:val="none"/>
              </w:rPr>
              <w:t>包安装、包窗帘布、轨道</w:t>
            </w:r>
            <w:r>
              <w:rPr>
                <w:rFonts w:hint="eastAsia"/>
                <w:sz w:val="22"/>
                <w:szCs w:val="22"/>
                <w:highlight w:val="none"/>
                <w:lang w:eastAsia="zh-CN"/>
              </w:rPr>
              <w:t>（</w:t>
            </w:r>
            <w:r>
              <w:rPr>
                <w:rFonts w:hint="eastAsia"/>
                <w:sz w:val="22"/>
                <w:szCs w:val="22"/>
                <w:highlight w:val="none"/>
                <w:lang w:val="en-US" w:eastAsia="zh-CN"/>
              </w:rPr>
              <w:t>罗马杆</w:t>
            </w:r>
            <w:r>
              <w:rPr>
                <w:rFonts w:hint="eastAsia"/>
                <w:sz w:val="22"/>
                <w:szCs w:val="22"/>
                <w:highlight w:val="none"/>
                <w:lang w:eastAsia="zh-CN"/>
              </w:rPr>
              <w:t>）、</w:t>
            </w:r>
            <w:r>
              <w:rPr>
                <w:rFonts w:hint="eastAsia"/>
                <w:sz w:val="22"/>
                <w:szCs w:val="22"/>
                <w:highlight w:val="none"/>
                <w:lang w:val="en-US" w:eastAsia="zh-CN"/>
              </w:rPr>
              <w:t>布带</w:t>
            </w:r>
            <w:r>
              <w:rPr>
                <w:rFonts w:hint="eastAsia"/>
                <w:sz w:val="22"/>
                <w:szCs w:val="22"/>
                <w:highlight w:val="none"/>
              </w:rPr>
              <w:t>等全部材料</w:t>
            </w:r>
            <w:r>
              <w:rPr>
                <w:rFonts w:hint="eastAsia"/>
                <w:sz w:val="22"/>
                <w:szCs w:val="22"/>
                <w:highlight w:val="none"/>
                <w:lang w:val="en-US" w:eastAsia="zh-CN"/>
              </w:rPr>
              <w:t>全部费用</w:t>
            </w:r>
          </w:p>
          <w:p>
            <w:pPr>
              <w:widowControl/>
              <w:jc w:val="center"/>
              <w:rPr>
                <w:rFonts w:ascii="宋体" w:hAnsi="宋体" w:cs="宋体"/>
                <w:kern w:val="0"/>
                <w:sz w:val="22"/>
                <w:szCs w:val="22"/>
                <w:highlight w:val="none"/>
              </w:rPr>
            </w:pPr>
          </w:p>
        </w:tc>
        <w:tc>
          <w:tcPr>
            <w:tcW w:w="499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highlight w:val="none"/>
              </w:rPr>
            </w:pPr>
            <w:r>
              <w:rPr>
                <w:rFonts w:hint="eastAsia" w:eastAsiaTheme="minorEastAsia"/>
                <w:lang w:eastAsia="zh-CN"/>
              </w:rPr>
              <w:drawing>
                <wp:inline distT="0" distB="0" distL="114300" distR="114300">
                  <wp:extent cx="2924810" cy="3687445"/>
                  <wp:effectExtent l="0" t="0" r="8890" b="8255"/>
                  <wp:docPr id="1" name="图片 1" descr="15761176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576117610(1)"/>
                          <pic:cNvPicPr>
                            <a:picLocks noChangeAspect="1"/>
                          </pic:cNvPicPr>
                        </pic:nvPicPr>
                        <pic:blipFill>
                          <a:blip r:embed="rId5"/>
                          <a:stretch>
                            <a:fillRect/>
                          </a:stretch>
                        </pic:blipFill>
                        <pic:spPr>
                          <a:xfrm>
                            <a:off x="0" y="0"/>
                            <a:ext cx="2924810" cy="3687445"/>
                          </a:xfrm>
                          <a:prstGeom prst="rect">
                            <a:avLst/>
                          </a:prstGeom>
                        </pic:spPr>
                      </pic:pic>
                    </a:graphicData>
                  </a:graphic>
                </wp:inline>
              </w:drawing>
            </w:r>
          </w:p>
        </w:tc>
      </w:tr>
      <w:tr>
        <w:tblPrEx>
          <w:tblLayout w:type="fixed"/>
          <w:tblCellMar>
            <w:top w:w="0" w:type="dxa"/>
            <w:left w:w="108" w:type="dxa"/>
            <w:bottom w:w="0" w:type="dxa"/>
            <w:right w:w="108" w:type="dxa"/>
          </w:tblCellMar>
        </w:tblPrEx>
        <w:trPr>
          <w:trHeight w:val="756" w:hRule="atLeast"/>
          <w:jc w:val="center"/>
        </w:trPr>
        <w:tc>
          <w:tcPr>
            <w:tcW w:w="1139" w:type="dxa"/>
            <w:tcBorders>
              <w:top w:val="nil"/>
              <w:left w:val="single" w:color="auto" w:sz="4" w:space="0"/>
              <w:bottom w:val="single" w:color="auto" w:sz="4" w:space="0"/>
              <w:right w:val="single" w:color="auto" w:sz="4" w:space="0"/>
            </w:tcBorders>
            <w:shd w:val="clear" w:color="auto" w:fill="auto"/>
            <w:vAlign w:val="center"/>
          </w:tcPr>
          <w:p>
            <w:pPr>
              <w:jc w:val="center"/>
              <w:rPr>
                <w:sz w:val="22"/>
                <w:szCs w:val="22"/>
                <w:highlight w:val="none"/>
              </w:rPr>
            </w:pPr>
            <w:r>
              <w:rPr>
                <w:rFonts w:hint="eastAsia"/>
                <w:sz w:val="22"/>
                <w:szCs w:val="22"/>
                <w:highlight w:val="none"/>
              </w:rPr>
              <w:t>档案库区窗帘</w:t>
            </w:r>
            <w:r>
              <w:rPr>
                <w:rFonts w:hint="eastAsia"/>
                <w:sz w:val="22"/>
                <w:szCs w:val="22"/>
                <w:highlight w:val="none"/>
                <w:lang w:eastAsia="zh-CN"/>
              </w:rPr>
              <w:t>（</w:t>
            </w:r>
            <w:r>
              <w:rPr>
                <w:rFonts w:hint="eastAsia"/>
                <w:sz w:val="22"/>
                <w:szCs w:val="22"/>
                <w:highlight w:val="none"/>
                <w:lang w:val="en-US" w:eastAsia="zh-CN"/>
              </w:rPr>
              <w:t>一</w:t>
            </w:r>
            <w:r>
              <w:rPr>
                <w:rFonts w:hint="eastAsia"/>
                <w:sz w:val="22"/>
                <w:szCs w:val="22"/>
                <w:highlight w:val="none"/>
                <w:lang w:eastAsia="zh-CN"/>
              </w:rPr>
              <w:t>）</w:t>
            </w:r>
          </w:p>
        </w:tc>
        <w:tc>
          <w:tcPr>
            <w:tcW w:w="1175" w:type="dxa"/>
            <w:tcBorders>
              <w:top w:val="nil"/>
              <w:left w:val="nil"/>
              <w:bottom w:val="single" w:color="auto" w:sz="4" w:space="0"/>
              <w:right w:val="single" w:color="auto" w:sz="4" w:space="0"/>
            </w:tcBorders>
            <w:shd w:val="clear" w:color="auto" w:fill="auto"/>
            <w:vAlign w:val="center"/>
          </w:tcPr>
          <w:p>
            <w:pPr>
              <w:jc w:val="both"/>
              <w:rPr>
                <w:rFonts w:hint="eastAsia" w:eastAsia="宋体"/>
                <w:sz w:val="22"/>
                <w:szCs w:val="22"/>
                <w:highlight w:val="none"/>
                <w:lang w:val="en-US" w:eastAsia="zh-CN"/>
              </w:rPr>
            </w:pPr>
            <w:r>
              <w:rPr>
                <w:rFonts w:hint="eastAsia"/>
                <w:sz w:val="22"/>
                <w:szCs w:val="22"/>
                <w:highlight w:val="none"/>
                <w:lang w:val="en-US" w:eastAsia="zh-CN"/>
              </w:rPr>
              <w:t>长度满足现场要求</w:t>
            </w:r>
          </w:p>
        </w:tc>
        <w:tc>
          <w:tcPr>
            <w:tcW w:w="735" w:type="dxa"/>
            <w:tcBorders>
              <w:top w:val="nil"/>
              <w:left w:val="nil"/>
              <w:bottom w:val="single" w:color="auto" w:sz="4" w:space="0"/>
              <w:right w:val="single" w:color="auto" w:sz="4" w:space="0"/>
            </w:tcBorders>
            <w:shd w:val="clear" w:color="auto" w:fill="auto"/>
            <w:vAlign w:val="center"/>
          </w:tcPr>
          <w:p>
            <w:pPr>
              <w:jc w:val="center"/>
              <w:rPr>
                <w:sz w:val="22"/>
                <w:szCs w:val="22"/>
                <w:highlight w:val="yellow"/>
              </w:rPr>
            </w:pPr>
            <w:r>
              <w:rPr>
                <w:rFonts w:hint="eastAsia" w:ascii="仿宋" w:hAnsi="仿宋" w:eastAsia="仿宋"/>
                <w:sz w:val="32"/>
                <w:szCs w:val="32"/>
                <w:highlight w:val="yellow"/>
              </w:rPr>
              <w:t>㎡</w:t>
            </w:r>
          </w:p>
        </w:tc>
        <w:tc>
          <w:tcPr>
            <w:tcW w:w="795" w:type="dxa"/>
            <w:tcBorders>
              <w:top w:val="nil"/>
              <w:left w:val="nil"/>
              <w:bottom w:val="single" w:color="auto" w:sz="4" w:space="0"/>
              <w:right w:val="single" w:color="auto" w:sz="4" w:space="0"/>
            </w:tcBorders>
            <w:shd w:val="clear" w:color="auto" w:fill="auto"/>
            <w:vAlign w:val="center"/>
          </w:tcPr>
          <w:p>
            <w:pPr>
              <w:jc w:val="center"/>
              <w:rPr>
                <w:rFonts w:hint="eastAsia" w:eastAsia="宋体"/>
                <w:sz w:val="22"/>
                <w:szCs w:val="22"/>
                <w:highlight w:val="none"/>
                <w:lang w:val="en-US" w:eastAsia="zh-CN"/>
              </w:rPr>
            </w:pPr>
            <w:r>
              <w:rPr>
                <w:rFonts w:hint="eastAsia"/>
                <w:sz w:val="22"/>
                <w:szCs w:val="22"/>
                <w:highlight w:val="none"/>
                <w:lang w:val="en-US" w:eastAsia="zh-CN"/>
              </w:rPr>
              <w:t>约100</w:t>
            </w:r>
          </w:p>
        </w:tc>
        <w:tc>
          <w:tcPr>
            <w:tcW w:w="1650" w:type="dxa"/>
            <w:tcBorders>
              <w:top w:val="nil"/>
              <w:left w:val="nil"/>
              <w:bottom w:val="single" w:color="auto" w:sz="4" w:space="0"/>
              <w:right w:val="single" w:color="auto" w:sz="4" w:space="0"/>
            </w:tcBorders>
            <w:shd w:val="clear" w:color="auto" w:fill="auto"/>
            <w:vAlign w:val="center"/>
          </w:tcPr>
          <w:p>
            <w:pPr>
              <w:jc w:val="center"/>
              <w:rPr>
                <w:rFonts w:hint="eastAsia"/>
                <w:sz w:val="22"/>
                <w:szCs w:val="22"/>
                <w:highlight w:val="none"/>
                <w:lang w:eastAsia="zh-CN"/>
              </w:rPr>
            </w:pPr>
            <w:r>
              <w:rPr>
                <w:rFonts w:hint="eastAsia"/>
                <w:sz w:val="22"/>
                <w:szCs w:val="22"/>
                <w:highlight w:val="none"/>
              </w:rPr>
              <w:t>包安装、包窗帘布、轨道</w:t>
            </w:r>
            <w:r>
              <w:rPr>
                <w:rFonts w:hint="eastAsia"/>
                <w:sz w:val="22"/>
                <w:szCs w:val="22"/>
                <w:highlight w:val="none"/>
                <w:lang w:eastAsia="zh-CN"/>
              </w:rPr>
              <w:t>（</w:t>
            </w:r>
            <w:r>
              <w:rPr>
                <w:rFonts w:hint="eastAsia"/>
                <w:sz w:val="22"/>
                <w:szCs w:val="22"/>
                <w:highlight w:val="none"/>
                <w:lang w:val="en-US" w:eastAsia="zh-CN"/>
              </w:rPr>
              <w:t>罗马杆</w:t>
            </w:r>
            <w:r>
              <w:rPr>
                <w:rFonts w:hint="eastAsia"/>
                <w:sz w:val="22"/>
                <w:szCs w:val="22"/>
                <w:highlight w:val="none"/>
                <w:lang w:eastAsia="zh-CN"/>
              </w:rPr>
              <w:t>）、</w:t>
            </w:r>
            <w:r>
              <w:rPr>
                <w:rFonts w:hint="eastAsia"/>
                <w:sz w:val="22"/>
                <w:szCs w:val="22"/>
                <w:highlight w:val="none"/>
                <w:lang w:val="en-US" w:eastAsia="zh-CN"/>
              </w:rPr>
              <w:t>布带</w:t>
            </w:r>
            <w:r>
              <w:rPr>
                <w:rFonts w:hint="eastAsia"/>
                <w:sz w:val="22"/>
                <w:szCs w:val="22"/>
                <w:highlight w:val="none"/>
              </w:rPr>
              <w:t>等全部材料</w:t>
            </w:r>
            <w:r>
              <w:rPr>
                <w:rFonts w:hint="eastAsia"/>
                <w:sz w:val="22"/>
                <w:szCs w:val="22"/>
                <w:highlight w:val="none"/>
                <w:lang w:eastAsia="zh-CN"/>
              </w:rPr>
              <w:t>。</w:t>
            </w:r>
          </w:p>
          <w:p>
            <w:pPr>
              <w:jc w:val="center"/>
              <w:rPr>
                <w:rFonts w:ascii="宋体" w:hAnsi="宋体" w:cs="宋体"/>
                <w:kern w:val="0"/>
                <w:sz w:val="22"/>
                <w:szCs w:val="22"/>
                <w:highlight w:val="none"/>
              </w:rPr>
            </w:pPr>
            <w:r>
              <w:rPr>
                <w:rFonts w:hint="eastAsia" w:ascii="宋体" w:hAnsi="宋体" w:cs="宋体"/>
                <w:kern w:val="0"/>
                <w:sz w:val="22"/>
                <w:szCs w:val="22"/>
                <w:highlight w:val="none"/>
              </w:rPr>
              <w:t>防火、遮光满足档案库区设计及规范要求</w:t>
            </w:r>
          </w:p>
        </w:tc>
        <w:tc>
          <w:tcPr>
            <w:tcW w:w="499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2"/>
                <w:szCs w:val="22"/>
                <w:highlight w:val="none"/>
                <w:lang w:val="en-US" w:eastAsia="zh-CN"/>
              </w:rPr>
            </w:pPr>
            <w:r>
              <w:rPr>
                <w:rFonts w:hint="eastAsia" w:ascii="宋体" w:hAnsi="宋体" w:cs="宋体"/>
                <w:kern w:val="0"/>
                <w:sz w:val="22"/>
                <w:szCs w:val="22"/>
                <w:highlight w:val="none"/>
              </w:rPr>
              <w:t>防火、遮光满足档案库区设计及规范要求</w:t>
            </w:r>
            <w:r>
              <w:rPr>
                <w:rFonts w:hint="eastAsia" w:ascii="宋体" w:hAnsi="宋体" w:cs="宋体"/>
                <w:kern w:val="0"/>
                <w:sz w:val="22"/>
                <w:szCs w:val="22"/>
                <w:highlight w:val="none"/>
                <w:lang w:eastAsia="zh-CN"/>
              </w:rPr>
              <w:t>，</w:t>
            </w:r>
            <w:r>
              <w:rPr>
                <w:rFonts w:hint="eastAsia" w:ascii="宋体" w:hAnsi="宋体" w:cs="宋体"/>
                <w:kern w:val="0"/>
                <w:sz w:val="22"/>
                <w:szCs w:val="22"/>
                <w:highlight w:val="none"/>
                <w:lang w:val="en-US" w:eastAsia="zh-CN"/>
              </w:rPr>
              <w:t>具体样式由现场确定</w:t>
            </w:r>
          </w:p>
        </w:tc>
      </w:tr>
      <w:tr>
        <w:tblPrEx>
          <w:tblLayout w:type="fixed"/>
          <w:tblCellMar>
            <w:top w:w="0" w:type="dxa"/>
            <w:left w:w="108" w:type="dxa"/>
            <w:bottom w:w="0" w:type="dxa"/>
            <w:right w:w="108" w:type="dxa"/>
          </w:tblCellMar>
        </w:tblPrEx>
        <w:trPr>
          <w:trHeight w:val="628" w:hRule="atLeast"/>
          <w:jc w:val="center"/>
        </w:trPr>
        <w:tc>
          <w:tcPr>
            <w:tcW w:w="1139" w:type="dxa"/>
            <w:tcBorders>
              <w:top w:val="nil"/>
              <w:left w:val="single" w:color="auto" w:sz="4" w:space="0"/>
              <w:bottom w:val="single" w:color="auto" w:sz="4" w:space="0"/>
              <w:right w:val="single" w:color="auto" w:sz="4" w:space="0"/>
            </w:tcBorders>
            <w:shd w:val="clear" w:color="auto" w:fill="auto"/>
            <w:vAlign w:val="center"/>
          </w:tcPr>
          <w:p>
            <w:pPr>
              <w:jc w:val="both"/>
              <w:rPr>
                <w:rFonts w:hint="eastAsia" w:ascii="宋体" w:hAnsi="宋体" w:eastAsia="宋体" w:cs="宋体"/>
                <w:sz w:val="22"/>
                <w:szCs w:val="22"/>
                <w:highlight w:val="none"/>
                <w:lang w:val="en-US" w:eastAsia="zh-CN"/>
              </w:rPr>
            </w:pPr>
            <w:r>
              <w:rPr>
                <w:rFonts w:hint="eastAsia" w:ascii="宋体" w:hAnsi="宋体" w:cs="宋体"/>
                <w:sz w:val="22"/>
                <w:szCs w:val="22"/>
                <w:highlight w:val="none"/>
                <w:lang w:val="en-US" w:eastAsia="zh-CN"/>
              </w:rPr>
              <w:t>档案库区窗帘（二）</w:t>
            </w:r>
          </w:p>
        </w:tc>
        <w:tc>
          <w:tcPr>
            <w:tcW w:w="1175" w:type="dxa"/>
            <w:tcBorders>
              <w:top w:val="nil"/>
              <w:left w:val="nil"/>
              <w:bottom w:val="single" w:color="auto" w:sz="4" w:space="0"/>
              <w:right w:val="single" w:color="auto" w:sz="4" w:space="0"/>
            </w:tcBorders>
            <w:shd w:val="clear" w:color="auto" w:fill="auto"/>
            <w:vAlign w:val="center"/>
          </w:tcPr>
          <w:p>
            <w:pPr>
              <w:jc w:val="center"/>
              <w:rPr>
                <w:rFonts w:hint="eastAsia" w:ascii="宋体" w:hAnsi="宋体" w:eastAsia="宋体" w:cs="宋体"/>
                <w:sz w:val="22"/>
                <w:szCs w:val="22"/>
                <w:highlight w:val="none"/>
                <w:lang w:val="en-US" w:eastAsia="zh-CN"/>
              </w:rPr>
            </w:pPr>
            <w:r>
              <w:rPr>
                <w:rFonts w:hint="eastAsia"/>
                <w:sz w:val="22"/>
                <w:szCs w:val="22"/>
                <w:highlight w:val="none"/>
                <w:lang w:val="en-US" w:eastAsia="zh-CN"/>
              </w:rPr>
              <w:t>长度满足现场要求</w:t>
            </w:r>
          </w:p>
        </w:tc>
        <w:tc>
          <w:tcPr>
            <w:tcW w:w="735" w:type="dxa"/>
            <w:tcBorders>
              <w:top w:val="nil"/>
              <w:left w:val="nil"/>
              <w:bottom w:val="single" w:color="auto" w:sz="4" w:space="0"/>
              <w:right w:val="single" w:color="auto" w:sz="4" w:space="0"/>
            </w:tcBorders>
            <w:shd w:val="clear" w:color="auto" w:fill="auto"/>
            <w:vAlign w:val="center"/>
          </w:tcPr>
          <w:p>
            <w:pPr>
              <w:jc w:val="center"/>
              <w:rPr>
                <w:rFonts w:hint="eastAsia" w:ascii="宋体" w:hAnsi="宋体" w:eastAsia="宋体" w:cs="宋体"/>
                <w:sz w:val="22"/>
                <w:szCs w:val="22"/>
                <w:highlight w:val="yellow"/>
                <w:lang w:val="en-US" w:eastAsia="zh-CN"/>
              </w:rPr>
            </w:pPr>
            <w:r>
              <w:rPr>
                <w:rFonts w:hint="eastAsia" w:ascii="仿宋" w:hAnsi="仿宋" w:eastAsia="仿宋"/>
                <w:sz w:val="32"/>
                <w:szCs w:val="32"/>
                <w:highlight w:val="yellow"/>
              </w:rPr>
              <w:t>㎡</w:t>
            </w:r>
          </w:p>
        </w:tc>
        <w:tc>
          <w:tcPr>
            <w:tcW w:w="795" w:type="dxa"/>
            <w:tcBorders>
              <w:top w:val="nil"/>
              <w:left w:val="nil"/>
              <w:bottom w:val="single" w:color="auto" w:sz="4" w:space="0"/>
              <w:right w:val="single" w:color="auto" w:sz="4" w:space="0"/>
            </w:tcBorders>
            <w:shd w:val="clear" w:color="auto" w:fill="auto"/>
            <w:vAlign w:val="center"/>
          </w:tcPr>
          <w:p>
            <w:pPr>
              <w:jc w:val="center"/>
              <w:rPr>
                <w:rFonts w:hint="eastAsia" w:ascii="宋体" w:hAnsi="宋体" w:eastAsia="宋体" w:cs="宋体"/>
                <w:sz w:val="22"/>
                <w:szCs w:val="22"/>
                <w:highlight w:val="none"/>
                <w:lang w:val="en-US" w:eastAsia="zh-CN"/>
              </w:rPr>
            </w:pPr>
            <w:r>
              <w:rPr>
                <w:rFonts w:hint="eastAsia" w:ascii="宋体" w:hAnsi="宋体" w:cs="宋体"/>
                <w:sz w:val="22"/>
                <w:szCs w:val="22"/>
                <w:highlight w:val="none"/>
                <w:lang w:val="en-US" w:eastAsia="zh-CN"/>
              </w:rPr>
              <w:t>约10</w:t>
            </w:r>
          </w:p>
        </w:tc>
        <w:tc>
          <w:tcPr>
            <w:tcW w:w="1650" w:type="dxa"/>
            <w:tcBorders>
              <w:top w:val="nil"/>
              <w:left w:val="nil"/>
              <w:bottom w:val="single" w:color="auto" w:sz="4" w:space="0"/>
              <w:right w:val="single" w:color="auto" w:sz="4" w:space="0"/>
            </w:tcBorders>
            <w:shd w:val="clear" w:color="auto" w:fill="auto"/>
            <w:vAlign w:val="center"/>
          </w:tcPr>
          <w:p>
            <w:pPr>
              <w:jc w:val="center"/>
              <w:rPr>
                <w:rFonts w:ascii="宋体" w:hAnsi="宋体" w:cs="宋体"/>
                <w:sz w:val="22"/>
                <w:szCs w:val="22"/>
                <w:highlight w:val="none"/>
              </w:rPr>
            </w:pPr>
            <w:r>
              <w:rPr>
                <w:rFonts w:hint="eastAsia"/>
                <w:sz w:val="22"/>
                <w:szCs w:val="22"/>
                <w:highlight w:val="none"/>
              </w:rPr>
              <w:t>包安装、包窗帘布、轨道</w:t>
            </w:r>
            <w:r>
              <w:rPr>
                <w:rFonts w:hint="eastAsia"/>
                <w:sz w:val="22"/>
                <w:szCs w:val="22"/>
                <w:highlight w:val="none"/>
                <w:lang w:eastAsia="zh-CN"/>
              </w:rPr>
              <w:t>（</w:t>
            </w:r>
            <w:r>
              <w:rPr>
                <w:rFonts w:hint="eastAsia"/>
                <w:sz w:val="22"/>
                <w:szCs w:val="22"/>
                <w:highlight w:val="none"/>
                <w:lang w:val="en-US" w:eastAsia="zh-CN"/>
              </w:rPr>
              <w:t>罗马杆</w:t>
            </w:r>
            <w:r>
              <w:rPr>
                <w:rFonts w:hint="eastAsia"/>
                <w:sz w:val="22"/>
                <w:szCs w:val="22"/>
                <w:highlight w:val="none"/>
                <w:lang w:eastAsia="zh-CN"/>
              </w:rPr>
              <w:t>）、</w:t>
            </w:r>
            <w:r>
              <w:rPr>
                <w:rFonts w:hint="eastAsia"/>
                <w:sz w:val="22"/>
                <w:szCs w:val="22"/>
                <w:highlight w:val="none"/>
                <w:lang w:val="en-US" w:eastAsia="zh-CN"/>
              </w:rPr>
              <w:t>布带</w:t>
            </w:r>
            <w:r>
              <w:rPr>
                <w:rFonts w:hint="eastAsia"/>
                <w:sz w:val="22"/>
                <w:szCs w:val="22"/>
                <w:highlight w:val="none"/>
              </w:rPr>
              <w:t>等全部材料</w:t>
            </w:r>
          </w:p>
          <w:p>
            <w:pPr>
              <w:widowControl/>
              <w:jc w:val="center"/>
              <w:rPr>
                <w:rFonts w:ascii="宋体" w:hAnsi="宋体" w:cs="宋体"/>
                <w:kern w:val="0"/>
                <w:sz w:val="22"/>
                <w:szCs w:val="22"/>
                <w:highlight w:val="none"/>
              </w:rPr>
            </w:pPr>
            <w:r>
              <w:rPr>
                <w:rFonts w:hint="eastAsia" w:ascii="宋体" w:hAnsi="宋体" w:cs="宋体"/>
                <w:kern w:val="0"/>
                <w:sz w:val="22"/>
                <w:szCs w:val="22"/>
                <w:highlight w:val="none"/>
              </w:rPr>
              <w:t>防火、遮光满足档案库区设计及规范要求</w:t>
            </w:r>
          </w:p>
        </w:tc>
        <w:tc>
          <w:tcPr>
            <w:tcW w:w="499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2"/>
                <w:szCs w:val="22"/>
                <w:highlight w:val="none"/>
              </w:rPr>
            </w:pPr>
            <w:r>
              <w:rPr>
                <w:rFonts w:hint="eastAsia" w:ascii="宋体" w:hAnsi="宋体" w:cs="宋体"/>
                <w:kern w:val="0"/>
                <w:sz w:val="22"/>
                <w:szCs w:val="22"/>
                <w:highlight w:val="none"/>
              </w:rPr>
              <w:t>防火、遮光满足档案库区设计及规范要求</w:t>
            </w:r>
            <w:r>
              <w:rPr>
                <w:rFonts w:hint="eastAsia" w:ascii="宋体" w:hAnsi="宋体" w:cs="宋体"/>
                <w:kern w:val="0"/>
                <w:sz w:val="22"/>
                <w:szCs w:val="22"/>
                <w:highlight w:val="none"/>
                <w:lang w:eastAsia="zh-CN"/>
              </w:rPr>
              <w:t>，</w:t>
            </w:r>
            <w:r>
              <w:rPr>
                <w:rFonts w:hint="eastAsia" w:ascii="宋体" w:hAnsi="宋体" w:cs="宋体"/>
                <w:kern w:val="0"/>
                <w:sz w:val="22"/>
                <w:szCs w:val="22"/>
                <w:highlight w:val="none"/>
                <w:lang w:val="en-US" w:eastAsia="zh-CN"/>
              </w:rPr>
              <w:t>具体样式由现场确定</w:t>
            </w:r>
          </w:p>
        </w:tc>
      </w:tr>
      <w:tr>
        <w:tblPrEx>
          <w:tblLayout w:type="fixed"/>
          <w:tblCellMar>
            <w:top w:w="0" w:type="dxa"/>
            <w:left w:w="108" w:type="dxa"/>
            <w:bottom w:w="0" w:type="dxa"/>
            <w:right w:w="108" w:type="dxa"/>
          </w:tblCellMar>
        </w:tblPrEx>
        <w:trPr>
          <w:trHeight w:val="390" w:hRule="atLeast"/>
          <w:jc w:val="center"/>
        </w:trPr>
        <w:tc>
          <w:tcPr>
            <w:tcW w:w="1139"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cs="宋体"/>
                <w:sz w:val="22"/>
                <w:szCs w:val="22"/>
                <w:highlight w:val="none"/>
              </w:rPr>
            </w:pPr>
          </w:p>
        </w:tc>
        <w:tc>
          <w:tcPr>
            <w:tcW w:w="1175" w:type="dxa"/>
            <w:tcBorders>
              <w:top w:val="nil"/>
              <w:left w:val="nil"/>
              <w:bottom w:val="single" w:color="auto" w:sz="4" w:space="0"/>
              <w:right w:val="single" w:color="auto" w:sz="4" w:space="0"/>
            </w:tcBorders>
            <w:shd w:val="clear" w:color="auto" w:fill="auto"/>
            <w:vAlign w:val="center"/>
          </w:tcPr>
          <w:p>
            <w:pPr>
              <w:jc w:val="center"/>
              <w:rPr>
                <w:rFonts w:ascii="宋体" w:hAnsi="宋体" w:cs="宋体"/>
                <w:sz w:val="22"/>
                <w:szCs w:val="22"/>
                <w:highlight w:val="none"/>
              </w:rPr>
            </w:pPr>
          </w:p>
        </w:tc>
        <w:tc>
          <w:tcPr>
            <w:tcW w:w="735" w:type="dxa"/>
            <w:tcBorders>
              <w:top w:val="nil"/>
              <w:left w:val="nil"/>
              <w:bottom w:val="single" w:color="auto" w:sz="4" w:space="0"/>
              <w:right w:val="single" w:color="auto" w:sz="4" w:space="0"/>
            </w:tcBorders>
            <w:shd w:val="clear" w:color="auto" w:fill="auto"/>
            <w:vAlign w:val="center"/>
          </w:tcPr>
          <w:p>
            <w:pPr>
              <w:jc w:val="center"/>
              <w:rPr>
                <w:rFonts w:ascii="宋体" w:hAnsi="宋体" w:cs="宋体"/>
                <w:sz w:val="22"/>
                <w:szCs w:val="22"/>
                <w:highlight w:val="none"/>
              </w:rPr>
            </w:pPr>
          </w:p>
        </w:tc>
        <w:tc>
          <w:tcPr>
            <w:tcW w:w="795" w:type="dxa"/>
            <w:tcBorders>
              <w:top w:val="nil"/>
              <w:left w:val="nil"/>
              <w:bottom w:val="single" w:color="auto" w:sz="4" w:space="0"/>
              <w:right w:val="single" w:color="auto" w:sz="4" w:space="0"/>
            </w:tcBorders>
            <w:shd w:val="clear" w:color="auto" w:fill="auto"/>
            <w:vAlign w:val="center"/>
          </w:tcPr>
          <w:p>
            <w:pPr>
              <w:jc w:val="center"/>
              <w:rPr>
                <w:rFonts w:ascii="宋体" w:hAnsi="宋体" w:cs="宋体"/>
                <w:sz w:val="22"/>
                <w:szCs w:val="22"/>
                <w:highlight w:val="none"/>
              </w:rPr>
            </w:pPr>
          </w:p>
        </w:tc>
        <w:tc>
          <w:tcPr>
            <w:tcW w:w="165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highlight w:val="none"/>
              </w:rPr>
            </w:pPr>
          </w:p>
        </w:tc>
        <w:tc>
          <w:tcPr>
            <w:tcW w:w="499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highlight w:val="none"/>
              </w:rPr>
            </w:pPr>
          </w:p>
        </w:tc>
      </w:tr>
    </w:tbl>
    <w:p>
      <w:pPr>
        <w:rPr>
          <w:highlight w:val="yellow"/>
        </w:rPr>
      </w:pPr>
      <w:r>
        <w:rPr>
          <w:rFonts w:hint="eastAsia"/>
          <w:highlight w:val="yellow"/>
        </w:rPr>
        <w:t>（注：以上材料包安装及辅材，颜色样式由现场选样确定）</w:t>
      </w:r>
    </w:p>
    <w:p>
      <w:pPr>
        <w:rPr>
          <w:sz w:val="24"/>
        </w:rPr>
      </w:pPr>
      <w:r>
        <w:rPr>
          <w:rFonts w:hint="eastAsia"/>
          <w:sz w:val="24"/>
        </w:rPr>
        <w:t>（2）以上报价含税、含运费、含上下车费、注明安装的含安装费用。</w:t>
      </w:r>
    </w:p>
    <w:p>
      <w:pPr>
        <w:rPr>
          <w:sz w:val="24"/>
        </w:rPr>
      </w:pPr>
      <w:r>
        <w:rPr>
          <w:rFonts w:hint="eastAsia"/>
          <w:sz w:val="24"/>
        </w:rPr>
        <w:t>（3）报价中选成交供应商须按技术参数要求提交样品到场且供货产品出具合格证或相关材质证明书。</w:t>
      </w:r>
    </w:p>
    <w:p>
      <w:pPr>
        <w:pStyle w:val="3"/>
        <w:spacing w:line="400" w:lineRule="exact"/>
        <w:ind w:firstLine="236" w:firstLineChars="98"/>
        <w:rPr>
          <w:rFonts w:ascii="宋体" w:hAnsi="宋体"/>
          <w:b w:val="0"/>
          <w:sz w:val="24"/>
          <w:szCs w:val="24"/>
        </w:rPr>
      </w:pPr>
      <w:r>
        <w:rPr>
          <w:rFonts w:hint="eastAsia" w:ascii="宋体" w:hAnsi="宋体"/>
          <w:sz w:val="24"/>
          <w:szCs w:val="24"/>
        </w:rPr>
        <w:t>三、</w:t>
      </w:r>
      <w:r>
        <w:rPr>
          <w:rFonts w:hint="eastAsia" w:ascii="宋体" w:hAnsi="宋体"/>
          <w:b w:val="0"/>
          <w:sz w:val="24"/>
          <w:szCs w:val="24"/>
        </w:rPr>
        <w:t>商务要求</w:t>
      </w:r>
    </w:p>
    <w:p>
      <w:pPr>
        <w:widowControl/>
        <w:spacing w:line="300" w:lineRule="auto"/>
        <w:ind w:firstLine="480" w:firstLineChars="200"/>
        <w:jc w:val="left"/>
        <w:rPr>
          <w:rFonts w:ascii="宋体" w:hAnsi="宋体"/>
          <w:color w:val="000000"/>
          <w:sz w:val="24"/>
          <w:szCs w:val="28"/>
        </w:rPr>
      </w:pPr>
      <w:r>
        <w:rPr>
          <w:rFonts w:hint="eastAsia" w:ascii="宋体" w:hAnsi="宋体"/>
          <w:color w:val="000000"/>
          <w:sz w:val="24"/>
          <w:szCs w:val="28"/>
        </w:rPr>
        <w:t>1．交货期限及地点：</w:t>
      </w:r>
    </w:p>
    <w:p>
      <w:pPr>
        <w:widowControl/>
        <w:spacing w:line="300" w:lineRule="auto"/>
        <w:ind w:firstLine="480" w:firstLineChars="200"/>
        <w:jc w:val="left"/>
        <w:rPr>
          <w:rFonts w:ascii="宋体" w:hAnsi="宋体"/>
          <w:color w:val="000000"/>
          <w:sz w:val="24"/>
          <w:szCs w:val="28"/>
          <w:u w:val="single"/>
        </w:rPr>
      </w:pPr>
      <w:r>
        <w:rPr>
          <w:rFonts w:hint="eastAsia" w:ascii="宋体" w:hAnsi="宋体"/>
          <w:color w:val="000000"/>
          <w:sz w:val="24"/>
          <w:szCs w:val="28"/>
        </w:rPr>
        <w:t>1.1 交货期限：签约后</w:t>
      </w:r>
      <w:r>
        <w:rPr>
          <w:rFonts w:hint="eastAsia" w:ascii="宋体" w:hAnsi="宋体"/>
          <w:color w:val="FF0000"/>
          <w:sz w:val="24"/>
          <w:szCs w:val="28"/>
          <w:highlight w:val="none"/>
          <w:lang w:val="en-US" w:eastAsia="zh-CN"/>
        </w:rPr>
        <w:t>15</w:t>
      </w:r>
      <w:r>
        <w:rPr>
          <w:rFonts w:hint="eastAsia" w:ascii="宋体" w:hAnsi="宋体"/>
          <w:color w:val="FF0000"/>
          <w:sz w:val="24"/>
          <w:szCs w:val="28"/>
          <w:highlight w:val="none"/>
        </w:rPr>
        <w:t>日</w:t>
      </w:r>
      <w:r>
        <w:rPr>
          <w:rFonts w:hint="eastAsia" w:ascii="宋体" w:hAnsi="宋体"/>
          <w:color w:val="FF0000"/>
          <w:sz w:val="24"/>
          <w:szCs w:val="28"/>
        </w:rPr>
        <w:t>内</w:t>
      </w:r>
      <w:r>
        <w:rPr>
          <w:rFonts w:hint="eastAsia" w:ascii="宋体" w:hAnsi="宋体"/>
          <w:color w:val="000000"/>
          <w:sz w:val="24"/>
          <w:szCs w:val="28"/>
        </w:rPr>
        <w:t>到货。</w:t>
      </w:r>
    </w:p>
    <w:p>
      <w:pPr>
        <w:widowControl/>
        <w:spacing w:line="300" w:lineRule="auto"/>
        <w:ind w:firstLine="480" w:firstLineChars="200"/>
        <w:jc w:val="left"/>
        <w:rPr>
          <w:rFonts w:ascii="宋体" w:hAnsi="宋体"/>
          <w:color w:val="000000"/>
          <w:sz w:val="24"/>
          <w:szCs w:val="28"/>
        </w:rPr>
      </w:pPr>
      <w:r>
        <w:rPr>
          <w:rFonts w:hint="eastAsia" w:ascii="宋体" w:hAnsi="宋体"/>
          <w:color w:val="000000"/>
          <w:sz w:val="24"/>
          <w:szCs w:val="28"/>
        </w:rPr>
        <w:t>1.2 服务地点:</w:t>
      </w:r>
      <w:r>
        <w:rPr>
          <w:rFonts w:hint="eastAsia"/>
        </w:rPr>
        <w:t xml:space="preserve"> </w:t>
      </w:r>
      <w:r>
        <w:rPr>
          <w:rFonts w:hint="eastAsia" w:ascii="宋体" w:hAnsi="宋体"/>
          <w:color w:val="000000"/>
          <w:sz w:val="24"/>
          <w:szCs w:val="28"/>
        </w:rPr>
        <w:t>龙马潭区人防消防应急指挥中心施工现场。</w:t>
      </w:r>
    </w:p>
    <w:p>
      <w:pPr>
        <w:widowControl/>
        <w:spacing w:line="300" w:lineRule="auto"/>
        <w:ind w:firstLine="480" w:firstLineChars="200"/>
        <w:jc w:val="left"/>
        <w:rPr>
          <w:rFonts w:ascii="宋体" w:hAnsi="宋体"/>
          <w:color w:val="000000"/>
          <w:sz w:val="24"/>
          <w:szCs w:val="28"/>
        </w:rPr>
      </w:pPr>
      <w:r>
        <w:rPr>
          <w:rFonts w:hint="eastAsia" w:ascii="宋体" w:hAnsi="宋体"/>
          <w:color w:val="000000"/>
          <w:sz w:val="24"/>
          <w:szCs w:val="28"/>
        </w:rPr>
        <w:t>2．报价要求：严格按照预估金额内报价，超出预估金额报价作废。</w:t>
      </w:r>
    </w:p>
    <w:p>
      <w:pPr>
        <w:spacing w:line="400" w:lineRule="exact"/>
        <w:ind w:firstLine="480" w:firstLineChars="200"/>
        <w:rPr>
          <w:rFonts w:hAnsi="宋体"/>
          <w:color w:val="FF0000"/>
          <w:sz w:val="24"/>
        </w:rPr>
      </w:pPr>
      <w:r>
        <w:rPr>
          <w:rFonts w:hint="eastAsia" w:ascii="宋体" w:hAnsi="宋体"/>
          <w:color w:val="000000"/>
          <w:sz w:val="24"/>
          <w:szCs w:val="28"/>
        </w:rPr>
        <w:t>3．付款方法和要求：</w:t>
      </w:r>
      <w:r>
        <w:rPr>
          <w:rFonts w:hint="eastAsia" w:hAnsi="宋体"/>
          <w:color w:val="FF0000"/>
          <w:sz w:val="24"/>
        </w:rPr>
        <w:t>先货后款，材料到场验收合格且收到增值税专用发票</w:t>
      </w:r>
      <w:r>
        <w:rPr>
          <w:rFonts w:hint="eastAsia" w:hAnsi="宋体"/>
          <w:color w:val="FF0000"/>
          <w:sz w:val="24"/>
          <w:lang w:eastAsia="zh-CN"/>
        </w:rPr>
        <w:t>（</w:t>
      </w:r>
      <w:r>
        <w:rPr>
          <w:rFonts w:hint="eastAsia" w:hAnsi="宋体"/>
          <w:color w:val="FF0000"/>
          <w:sz w:val="24"/>
          <w:lang w:val="en-US" w:eastAsia="zh-CN"/>
        </w:rPr>
        <w:t>13%</w:t>
      </w:r>
      <w:r>
        <w:rPr>
          <w:rFonts w:hint="eastAsia" w:hAnsi="宋体"/>
          <w:color w:val="FF0000"/>
          <w:sz w:val="24"/>
          <w:lang w:eastAsia="zh-CN"/>
        </w:rPr>
        <w:t>）</w:t>
      </w:r>
      <w:r>
        <w:rPr>
          <w:rFonts w:hint="eastAsia" w:hAnsi="宋体"/>
          <w:color w:val="FF0000"/>
          <w:sz w:val="24"/>
        </w:rPr>
        <w:t>后15日内，支付至合同总金额的97%，剩余3%质保金在质保期年满一年后退还。</w:t>
      </w:r>
    </w:p>
    <w:p>
      <w:pPr>
        <w:spacing w:line="400" w:lineRule="exact"/>
        <w:ind w:firstLine="480" w:firstLineChars="200"/>
        <w:rPr>
          <w:rFonts w:hint="eastAsia" w:ascii="宋体" w:hAnsi="宋体"/>
          <w:color w:val="000000"/>
          <w:sz w:val="24"/>
          <w:szCs w:val="28"/>
        </w:rPr>
      </w:pPr>
      <w:r>
        <w:rPr>
          <w:rFonts w:hint="eastAsia" w:ascii="宋体" w:hAnsi="宋体"/>
          <w:color w:val="000000"/>
          <w:sz w:val="24"/>
          <w:szCs w:val="28"/>
        </w:rPr>
        <w:t>4．质量要求：以满足采购人需求为准。</w:t>
      </w:r>
    </w:p>
    <w:p>
      <w:pPr>
        <w:spacing w:line="400" w:lineRule="exact"/>
        <w:ind w:firstLine="480" w:firstLineChars="200"/>
        <w:rPr>
          <w:rFonts w:hint="eastAsia" w:ascii="宋体" w:hAnsi="宋体" w:eastAsia="宋体"/>
          <w:color w:val="000000"/>
          <w:sz w:val="24"/>
          <w:szCs w:val="28"/>
          <w:lang w:val="en-US" w:eastAsia="zh-CN"/>
        </w:rPr>
      </w:pPr>
      <w:r>
        <w:rPr>
          <w:rFonts w:hint="eastAsia" w:ascii="宋体" w:hAnsi="宋体"/>
          <w:color w:val="000000"/>
          <w:sz w:val="24"/>
          <w:szCs w:val="28"/>
          <w:lang w:val="en-US" w:eastAsia="zh-CN"/>
        </w:rPr>
        <w:t>5. 窗帘宽度按实际宽度验收。</w:t>
      </w:r>
    </w:p>
    <w:p>
      <w:pPr>
        <w:spacing w:line="400" w:lineRule="exact"/>
        <w:ind w:firstLine="480" w:firstLineChars="200"/>
        <w:rPr>
          <w:rFonts w:ascii="宋体" w:hAnsi="宋体"/>
          <w:color w:val="000000"/>
          <w:sz w:val="24"/>
          <w:szCs w:val="28"/>
        </w:rPr>
      </w:pPr>
    </w:p>
    <w:p>
      <w:pPr>
        <w:spacing w:line="400" w:lineRule="exact"/>
        <w:ind w:firstLine="480" w:firstLineChars="200"/>
        <w:rPr>
          <w:rFonts w:ascii="宋体" w:hAnsi="宋体"/>
          <w:color w:val="000000"/>
          <w:sz w:val="24"/>
          <w:szCs w:val="28"/>
        </w:rPr>
      </w:pPr>
    </w:p>
    <w:p>
      <w:pPr>
        <w:spacing w:line="400" w:lineRule="exact"/>
        <w:ind w:firstLine="480" w:firstLineChars="200"/>
        <w:rPr>
          <w:rFonts w:ascii="宋体" w:hAnsi="宋体"/>
          <w:color w:val="000000"/>
          <w:sz w:val="24"/>
          <w:szCs w:val="28"/>
        </w:rPr>
      </w:pPr>
    </w:p>
    <w:p>
      <w:pPr>
        <w:spacing w:line="400" w:lineRule="exact"/>
        <w:ind w:firstLine="480" w:firstLineChars="200"/>
        <w:rPr>
          <w:rFonts w:ascii="宋体" w:hAnsi="宋体"/>
          <w:color w:val="000000"/>
          <w:sz w:val="24"/>
          <w:szCs w:val="28"/>
        </w:rPr>
      </w:pPr>
    </w:p>
    <w:p>
      <w:pPr>
        <w:spacing w:line="400" w:lineRule="exact"/>
        <w:ind w:firstLine="480" w:firstLineChars="200"/>
        <w:rPr>
          <w:rFonts w:ascii="宋体" w:hAnsi="宋体"/>
          <w:color w:val="000000"/>
          <w:sz w:val="24"/>
          <w:szCs w:val="28"/>
        </w:rPr>
      </w:pPr>
    </w:p>
    <w:p>
      <w:pPr>
        <w:spacing w:line="400" w:lineRule="exact"/>
        <w:ind w:firstLine="480" w:firstLineChars="200"/>
        <w:rPr>
          <w:rFonts w:ascii="宋体" w:hAnsi="宋体"/>
          <w:color w:val="000000"/>
          <w:sz w:val="24"/>
          <w:szCs w:val="28"/>
        </w:rPr>
      </w:pPr>
    </w:p>
    <w:p>
      <w:pPr>
        <w:spacing w:line="400" w:lineRule="exact"/>
        <w:ind w:firstLine="480" w:firstLineChars="200"/>
        <w:rPr>
          <w:rFonts w:ascii="宋体" w:hAnsi="宋体"/>
          <w:color w:val="000000"/>
          <w:sz w:val="24"/>
          <w:szCs w:val="28"/>
        </w:rPr>
      </w:pPr>
    </w:p>
    <w:p>
      <w:pPr>
        <w:spacing w:line="400" w:lineRule="exact"/>
        <w:ind w:firstLine="480" w:firstLineChars="200"/>
        <w:rPr>
          <w:rFonts w:ascii="宋体" w:hAnsi="宋体"/>
          <w:color w:val="000000"/>
          <w:sz w:val="24"/>
          <w:szCs w:val="28"/>
        </w:rPr>
      </w:pPr>
    </w:p>
    <w:p>
      <w:pPr>
        <w:spacing w:line="400" w:lineRule="exact"/>
        <w:ind w:firstLine="480" w:firstLineChars="200"/>
        <w:rPr>
          <w:rFonts w:ascii="宋体" w:hAnsi="宋体"/>
          <w:color w:val="000000"/>
          <w:sz w:val="24"/>
          <w:szCs w:val="28"/>
        </w:rPr>
      </w:pPr>
    </w:p>
    <w:p>
      <w:pPr>
        <w:spacing w:line="400" w:lineRule="exact"/>
        <w:ind w:firstLine="480" w:firstLineChars="200"/>
        <w:rPr>
          <w:rFonts w:ascii="宋体" w:hAnsi="宋体"/>
          <w:color w:val="000000"/>
          <w:sz w:val="24"/>
          <w:szCs w:val="28"/>
        </w:rPr>
      </w:pPr>
    </w:p>
    <w:p>
      <w:pPr>
        <w:spacing w:line="400" w:lineRule="exact"/>
        <w:rPr>
          <w:rFonts w:hint="eastAsia" w:ascii="宋体" w:hAnsi="宋体"/>
          <w:color w:val="000000"/>
          <w:sz w:val="24"/>
          <w:szCs w:val="28"/>
        </w:rPr>
      </w:pPr>
    </w:p>
    <w:p>
      <w:pPr>
        <w:spacing w:line="400" w:lineRule="exact"/>
        <w:rPr>
          <w:rFonts w:hint="eastAsia" w:ascii="宋体" w:hAnsi="宋体"/>
          <w:color w:val="000000"/>
          <w:sz w:val="24"/>
          <w:szCs w:val="28"/>
        </w:rPr>
      </w:pPr>
    </w:p>
    <w:p>
      <w:pPr>
        <w:pStyle w:val="2"/>
        <w:keepNext w:val="0"/>
        <w:keepLines w:val="0"/>
        <w:spacing w:line="240" w:lineRule="atLeast"/>
        <w:jc w:val="center"/>
        <w:rPr>
          <w:color w:val="000000"/>
          <w:sz w:val="36"/>
          <w:szCs w:val="36"/>
        </w:rPr>
      </w:pPr>
      <w:r>
        <w:rPr>
          <w:rFonts w:hint="eastAsia"/>
          <w:color w:val="000000"/>
          <w:sz w:val="36"/>
          <w:szCs w:val="36"/>
        </w:rPr>
        <w:t>第四章采购项目实质性要求</w:t>
      </w:r>
    </w:p>
    <w:p/>
    <w:p>
      <w:pPr>
        <w:pStyle w:val="3"/>
        <w:spacing w:line="400" w:lineRule="exact"/>
        <w:ind w:firstLine="480" w:firstLineChars="200"/>
        <w:rPr>
          <w:rFonts w:ascii="宋体" w:hAnsi="宋体" w:eastAsia="宋体"/>
          <w:b w:val="0"/>
          <w:color w:val="000000"/>
          <w:sz w:val="24"/>
          <w:szCs w:val="24"/>
        </w:rPr>
      </w:pPr>
      <w:r>
        <w:rPr>
          <w:rFonts w:hint="eastAsia" w:ascii="宋体" w:hAnsi="宋体" w:eastAsia="宋体"/>
          <w:b w:val="0"/>
          <w:color w:val="000000"/>
          <w:sz w:val="24"/>
          <w:szCs w:val="24"/>
        </w:rPr>
        <w:t>1. 供应商资格必须符合国家有关规定和询价文件资格性要求；</w:t>
      </w:r>
    </w:p>
    <w:p>
      <w:pPr>
        <w:pStyle w:val="3"/>
        <w:spacing w:line="400" w:lineRule="exact"/>
        <w:ind w:firstLine="480" w:firstLineChars="200"/>
        <w:rPr>
          <w:rFonts w:ascii="宋体" w:hAnsi="宋体" w:eastAsia="宋体"/>
          <w:b w:val="0"/>
          <w:color w:val="000000"/>
          <w:sz w:val="24"/>
          <w:szCs w:val="24"/>
        </w:rPr>
      </w:pPr>
      <w:r>
        <w:rPr>
          <w:rFonts w:hint="eastAsia" w:ascii="宋体" w:hAnsi="宋体" w:eastAsia="宋体"/>
          <w:b w:val="0"/>
          <w:color w:val="000000"/>
          <w:sz w:val="24"/>
          <w:szCs w:val="24"/>
        </w:rPr>
        <w:t>2. 供应商提供的服务不能实质性偏离询价文件的技术和商务要求，供应商必须满足采购文件规定；</w:t>
      </w:r>
    </w:p>
    <w:p>
      <w:pPr>
        <w:pStyle w:val="3"/>
        <w:keepNext w:val="0"/>
        <w:keepLines w:val="0"/>
        <w:spacing w:before="0" w:after="0" w:line="400" w:lineRule="exact"/>
        <w:ind w:firstLine="480" w:firstLineChars="200"/>
        <w:rPr>
          <w:rFonts w:ascii="宋体" w:hAnsi="宋体" w:eastAsia="宋体"/>
          <w:b w:val="0"/>
          <w:color w:val="000000"/>
          <w:sz w:val="24"/>
          <w:szCs w:val="24"/>
        </w:rPr>
      </w:pPr>
      <w:r>
        <w:rPr>
          <w:rFonts w:hint="eastAsia" w:ascii="宋体" w:hAnsi="宋体" w:eastAsia="宋体"/>
          <w:b w:val="0"/>
          <w:color w:val="000000"/>
          <w:sz w:val="24"/>
          <w:szCs w:val="24"/>
        </w:rPr>
        <w:t>3. 响应文件中不能附有采购人不能接受的条件。</w:t>
      </w:r>
    </w:p>
    <w:bookmarkEnd w:id="10"/>
    <w:bookmarkEnd w:id="11"/>
    <w:bookmarkEnd w:id="12"/>
    <w:p>
      <w:pPr>
        <w:pStyle w:val="25"/>
        <w:ind w:firstLine="482" w:firstLineChars="0"/>
        <w:jc w:val="center"/>
        <w:rPr>
          <w:rFonts w:ascii="宋体" w:hAnsi="宋体"/>
          <w:b/>
          <w:color w:val="000000"/>
          <w:sz w:val="36"/>
          <w:szCs w:val="36"/>
        </w:rPr>
      </w:pPr>
      <w:bookmarkStart w:id="13" w:name="_Toc217446099"/>
      <w:bookmarkStart w:id="14" w:name="_Toc217446059"/>
    </w:p>
    <w:p>
      <w:pPr>
        <w:pStyle w:val="25"/>
        <w:ind w:firstLine="482" w:firstLineChars="0"/>
        <w:jc w:val="center"/>
        <w:rPr>
          <w:rFonts w:ascii="宋体" w:hAnsi="宋体"/>
          <w:b/>
          <w:color w:val="000000"/>
          <w:sz w:val="36"/>
          <w:szCs w:val="36"/>
        </w:rPr>
      </w:pPr>
    </w:p>
    <w:p>
      <w:pPr>
        <w:pStyle w:val="25"/>
        <w:ind w:firstLine="482" w:firstLineChars="0"/>
        <w:jc w:val="center"/>
        <w:rPr>
          <w:rFonts w:ascii="宋体" w:hAnsi="宋体"/>
          <w:b/>
          <w:color w:val="000000"/>
          <w:sz w:val="36"/>
          <w:szCs w:val="36"/>
        </w:rPr>
      </w:pPr>
    </w:p>
    <w:p>
      <w:pPr>
        <w:pStyle w:val="2"/>
        <w:keepNext w:val="0"/>
        <w:keepLines w:val="0"/>
        <w:spacing w:line="240" w:lineRule="atLeast"/>
        <w:jc w:val="center"/>
        <w:rPr>
          <w:color w:val="000000"/>
          <w:sz w:val="36"/>
          <w:szCs w:val="36"/>
        </w:rPr>
      </w:pPr>
    </w:p>
    <w:p>
      <w:pPr>
        <w:pStyle w:val="2"/>
        <w:keepNext w:val="0"/>
        <w:keepLines w:val="0"/>
        <w:spacing w:line="240" w:lineRule="atLeast"/>
        <w:jc w:val="center"/>
        <w:rPr>
          <w:color w:val="000000"/>
          <w:sz w:val="36"/>
          <w:szCs w:val="36"/>
        </w:rPr>
      </w:pPr>
    </w:p>
    <w:p>
      <w:pPr>
        <w:pStyle w:val="2"/>
        <w:keepNext w:val="0"/>
        <w:keepLines w:val="0"/>
        <w:spacing w:line="240" w:lineRule="atLeast"/>
        <w:rPr>
          <w:color w:val="000000"/>
          <w:sz w:val="36"/>
          <w:szCs w:val="36"/>
        </w:rPr>
      </w:pPr>
    </w:p>
    <w:p/>
    <w:p/>
    <w:p/>
    <w:p/>
    <w:p/>
    <w:p/>
    <w:p/>
    <w:p/>
    <w:p/>
    <w:p/>
    <w:p/>
    <w:p/>
    <w:p>
      <w:pPr>
        <w:rPr>
          <w:rFonts w:hint="eastAsia"/>
        </w:rPr>
      </w:pPr>
    </w:p>
    <w:p/>
    <w:p/>
    <w:p/>
    <w:p/>
    <w:p/>
    <w:p>
      <w:pPr>
        <w:pStyle w:val="2"/>
        <w:keepNext w:val="0"/>
        <w:keepLines w:val="0"/>
        <w:spacing w:line="240" w:lineRule="atLeast"/>
        <w:jc w:val="center"/>
        <w:rPr>
          <w:color w:val="000000"/>
          <w:sz w:val="36"/>
          <w:szCs w:val="36"/>
        </w:rPr>
      </w:pPr>
      <w:bookmarkStart w:id="15" w:name="_Hlk13672968"/>
      <w:r>
        <w:rPr>
          <w:rFonts w:hint="eastAsia"/>
          <w:color w:val="000000"/>
          <w:sz w:val="36"/>
          <w:szCs w:val="36"/>
        </w:rPr>
        <w:t>第五章采购合同（草案）</w:t>
      </w:r>
    </w:p>
    <w:p>
      <w:pPr>
        <w:pStyle w:val="25"/>
        <w:ind w:firstLine="482"/>
        <w:rPr>
          <w:rFonts w:ascii="宋体" w:hAnsi="宋体"/>
          <w:b/>
          <w:color w:val="000000"/>
        </w:rPr>
      </w:pPr>
    </w:p>
    <w:bookmarkEnd w:id="13"/>
    <w:bookmarkEnd w:id="14"/>
    <w:p>
      <w:pPr>
        <w:pStyle w:val="25"/>
        <w:ind w:firstLine="480"/>
        <w:rPr>
          <w:rFonts w:ascii="宋体" w:hAnsi="宋体"/>
          <w:color w:val="000000"/>
        </w:rPr>
      </w:pPr>
      <w:r>
        <w:rPr>
          <w:rFonts w:hint="eastAsia" w:ascii="宋体" w:hAnsi="宋体"/>
          <w:color w:val="000000"/>
        </w:rPr>
        <w:t>合同编号：XXX</w:t>
      </w:r>
    </w:p>
    <w:p>
      <w:pPr>
        <w:pStyle w:val="25"/>
        <w:ind w:firstLine="480"/>
        <w:rPr>
          <w:rFonts w:ascii="宋体" w:hAnsi="宋体"/>
          <w:color w:val="000000"/>
        </w:rPr>
      </w:pPr>
      <w:r>
        <w:rPr>
          <w:rFonts w:hint="eastAsia" w:ascii="宋体" w:hAnsi="宋体"/>
          <w:color w:val="000000"/>
        </w:rPr>
        <w:t>签订地点：XXX</w:t>
      </w:r>
    </w:p>
    <w:p>
      <w:pPr>
        <w:pStyle w:val="25"/>
        <w:ind w:firstLine="480"/>
        <w:rPr>
          <w:rFonts w:ascii="宋体" w:hAnsi="宋体"/>
          <w:color w:val="000000"/>
        </w:rPr>
      </w:pPr>
      <w:r>
        <w:rPr>
          <w:rFonts w:hint="eastAsia" w:ascii="宋体" w:hAnsi="宋体"/>
          <w:color w:val="000000"/>
        </w:rPr>
        <w:t>签订时间：XXX年XXX月XXX日</w:t>
      </w:r>
    </w:p>
    <w:p>
      <w:pPr>
        <w:pStyle w:val="25"/>
        <w:ind w:firstLine="480"/>
        <w:rPr>
          <w:rFonts w:ascii="宋体" w:hAnsi="宋体"/>
          <w:color w:val="000000"/>
        </w:rPr>
      </w:pPr>
      <w:r>
        <w:rPr>
          <w:rFonts w:hint="eastAsia" w:ascii="宋体" w:hAnsi="宋体"/>
          <w:color w:val="000000"/>
        </w:rPr>
        <w:t>采购人（甲方）：XXX</w:t>
      </w:r>
    </w:p>
    <w:p>
      <w:pPr>
        <w:pStyle w:val="25"/>
        <w:ind w:firstLine="480"/>
        <w:rPr>
          <w:rFonts w:ascii="宋体" w:hAnsi="宋体"/>
          <w:color w:val="000000"/>
        </w:rPr>
      </w:pPr>
      <w:r>
        <w:rPr>
          <w:rFonts w:hint="eastAsia" w:ascii="宋体" w:hAnsi="宋体"/>
          <w:color w:val="000000"/>
        </w:rPr>
        <w:t>供应商（乙方）：XXX</w:t>
      </w:r>
    </w:p>
    <w:p>
      <w:pPr>
        <w:spacing w:line="400" w:lineRule="exact"/>
        <w:rPr>
          <w:rFonts w:ascii="宋体" w:hAnsi="宋体"/>
          <w:color w:val="000000"/>
          <w:sz w:val="24"/>
        </w:rPr>
      </w:pPr>
    </w:p>
    <w:p>
      <w:pPr>
        <w:pStyle w:val="25"/>
        <w:ind w:firstLine="480"/>
        <w:rPr>
          <w:rFonts w:ascii="宋体" w:hAnsi="宋体"/>
          <w:color w:val="000000"/>
        </w:rPr>
      </w:pPr>
      <w:r>
        <w:rPr>
          <w:rFonts w:hint="eastAsia" w:ascii="宋体" w:hAnsi="宋体"/>
          <w:color w:val="000000"/>
        </w:rPr>
        <w:t>根据甲方集团公司招标采购管理办法及汉联采购招标网站竞价结果，甲、乙双方同意签订本合同。详细技术说明及其他有关合同项目的特定信息由合同附件予以说明，合同附件及本项目的询价通知书、《成交通知书》等均为本合同不可分割的部分。双方同意共同遵守如下条款：</w:t>
      </w:r>
    </w:p>
    <w:p>
      <w:pPr>
        <w:pStyle w:val="25"/>
        <w:ind w:firstLine="480"/>
        <w:rPr>
          <w:rFonts w:ascii="宋体" w:hAnsi="宋体"/>
          <w:color w:val="000000"/>
        </w:rPr>
      </w:pPr>
    </w:p>
    <w:p>
      <w:pPr>
        <w:numPr>
          <w:ilvl w:val="0"/>
          <w:numId w:val="1"/>
        </w:numPr>
        <w:rPr>
          <w:rFonts w:ascii="黑体" w:hAnsi="宋体"/>
          <w:b/>
          <w:color w:val="000000"/>
          <w:sz w:val="24"/>
        </w:rPr>
      </w:pPr>
      <w:r>
        <w:rPr>
          <w:rFonts w:hint="eastAsia" w:ascii="黑体" w:hAnsi="宋体"/>
          <w:b/>
          <w:color w:val="000000"/>
          <w:sz w:val="24"/>
        </w:rPr>
        <w:t>合同货物</w:t>
      </w:r>
    </w:p>
    <w:tbl>
      <w:tblPr>
        <w:tblStyle w:val="20"/>
        <w:tblW w:w="9670" w:type="dxa"/>
        <w:jc w:val="center"/>
        <w:tblInd w:w="53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2276"/>
        <w:gridCol w:w="1799"/>
        <w:gridCol w:w="1275"/>
        <w:gridCol w:w="1501"/>
        <w:gridCol w:w="2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5" w:hRule="atLeast"/>
          <w:jc w:val="center"/>
        </w:trPr>
        <w:tc>
          <w:tcPr>
            <w:tcW w:w="780" w:type="dxa"/>
            <w:vAlign w:val="center"/>
          </w:tcPr>
          <w:p>
            <w:pPr>
              <w:widowControl/>
              <w:jc w:val="center"/>
              <w:rPr>
                <w:rFonts w:ascii="宋体" w:hAnsi="宋体" w:cs="宋体"/>
                <w:kern w:val="0"/>
                <w:sz w:val="22"/>
              </w:rPr>
            </w:pPr>
            <w:r>
              <w:rPr>
                <w:rFonts w:hint="eastAsia" w:ascii="宋体" w:hAnsi="宋体" w:cs="宋体"/>
                <w:kern w:val="0"/>
                <w:sz w:val="22"/>
              </w:rPr>
              <w:t>序号</w:t>
            </w:r>
          </w:p>
        </w:tc>
        <w:tc>
          <w:tcPr>
            <w:tcW w:w="2276" w:type="dxa"/>
            <w:vAlign w:val="center"/>
          </w:tcPr>
          <w:p>
            <w:pPr>
              <w:widowControl/>
              <w:jc w:val="center"/>
              <w:rPr>
                <w:rFonts w:ascii="宋体" w:hAnsi="宋体" w:cs="宋体"/>
                <w:kern w:val="0"/>
                <w:sz w:val="22"/>
              </w:rPr>
            </w:pPr>
            <w:r>
              <w:rPr>
                <w:rFonts w:hint="eastAsia" w:ascii="宋体" w:hAnsi="宋体" w:cs="宋体"/>
                <w:kern w:val="0"/>
                <w:sz w:val="22"/>
              </w:rPr>
              <w:t>物品/服务名称</w:t>
            </w:r>
          </w:p>
        </w:tc>
        <w:tc>
          <w:tcPr>
            <w:tcW w:w="1799" w:type="dxa"/>
            <w:vAlign w:val="center"/>
          </w:tcPr>
          <w:p>
            <w:pPr>
              <w:widowControl/>
              <w:jc w:val="center"/>
              <w:rPr>
                <w:rFonts w:ascii="宋体" w:hAnsi="宋体" w:cs="宋体"/>
                <w:kern w:val="0"/>
                <w:sz w:val="22"/>
              </w:rPr>
            </w:pPr>
            <w:r>
              <w:rPr>
                <w:rFonts w:hint="eastAsia" w:ascii="宋体" w:hAnsi="宋体" w:cs="宋体"/>
                <w:kern w:val="0"/>
                <w:sz w:val="22"/>
              </w:rPr>
              <w:t>规格型号</w:t>
            </w:r>
          </w:p>
        </w:tc>
        <w:tc>
          <w:tcPr>
            <w:tcW w:w="1275" w:type="dxa"/>
            <w:vAlign w:val="center"/>
          </w:tcPr>
          <w:p>
            <w:pPr>
              <w:widowControl/>
              <w:jc w:val="center"/>
              <w:rPr>
                <w:rFonts w:ascii="宋体" w:hAnsi="宋体" w:cs="宋体"/>
                <w:kern w:val="0"/>
                <w:sz w:val="22"/>
              </w:rPr>
            </w:pPr>
            <w:r>
              <w:rPr>
                <w:rFonts w:hint="eastAsia" w:ascii="宋体" w:hAnsi="宋体" w:cs="宋体"/>
                <w:kern w:val="0"/>
                <w:sz w:val="22"/>
              </w:rPr>
              <w:t>数量</w:t>
            </w:r>
          </w:p>
        </w:tc>
        <w:tc>
          <w:tcPr>
            <w:tcW w:w="1501" w:type="dxa"/>
            <w:vAlign w:val="center"/>
          </w:tcPr>
          <w:p>
            <w:pPr>
              <w:widowControl/>
              <w:jc w:val="center"/>
              <w:rPr>
                <w:rFonts w:hint="eastAsia" w:ascii="宋体" w:hAnsi="宋体" w:eastAsia="宋体" w:cs="宋体"/>
                <w:kern w:val="0"/>
                <w:sz w:val="22"/>
                <w:lang w:eastAsia="zh-CN"/>
              </w:rPr>
            </w:pPr>
            <w:r>
              <w:rPr>
                <w:rFonts w:hint="eastAsia" w:ascii="宋体" w:hAnsi="宋体" w:cs="宋体"/>
                <w:kern w:val="0"/>
                <w:sz w:val="22"/>
                <w:lang w:val="en-US" w:eastAsia="zh-CN"/>
              </w:rPr>
              <w:t>单价</w:t>
            </w:r>
          </w:p>
        </w:tc>
        <w:tc>
          <w:tcPr>
            <w:tcW w:w="2039" w:type="dxa"/>
            <w:vAlign w:val="center"/>
          </w:tcPr>
          <w:p>
            <w:pPr>
              <w:widowControl/>
              <w:jc w:val="center"/>
              <w:rPr>
                <w:rFonts w:ascii="宋体" w:hAnsi="宋体" w:cs="宋体"/>
                <w:kern w:val="0"/>
                <w:sz w:val="22"/>
              </w:rPr>
            </w:pPr>
            <w:r>
              <w:rPr>
                <w:rFonts w:hint="eastAsia" w:ascii="宋体" w:hAnsi="宋体" w:cs="宋体"/>
                <w:kern w:val="0"/>
                <w:sz w:val="2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5" w:hRule="atLeast"/>
          <w:jc w:val="center"/>
        </w:trPr>
        <w:tc>
          <w:tcPr>
            <w:tcW w:w="780" w:type="dxa"/>
            <w:vAlign w:val="center"/>
          </w:tcPr>
          <w:p>
            <w:pPr>
              <w:widowControl/>
              <w:tabs>
                <w:tab w:val="left" w:pos="476"/>
                <w:tab w:val="center" w:pos="680"/>
              </w:tabs>
              <w:jc w:val="center"/>
              <w:rPr>
                <w:rFonts w:ascii="宋体" w:hAnsi="宋体" w:cs="宋体"/>
                <w:kern w:val="0"/>
                <w:sz w:val="22"/>
              </w:rPr>
            </w:pPr>
          </w:p>
        </w:tc>
        <w:tc>
          <w:tcPr>
            <w:tcW w:w="2276" w:type="dxa"/>
            <w:vAlign w:val="center"/>
          </w:tcPr>
          <w:p>
            <w:pPr>
              <w:jc w:val="center"/>
              <w:rPr>
                <w:rFonts w:ascii="宋体" w:hAnsi="宋体" w:cs="宋体"/>
                <w:color w:val="000000"/>
                <w:sz w:val="22"/>
                <w:szCs w:val="22"/>
              </w:rPr>
            </w:pPr>
          </w:p>
        </w:tc>
        <w:tc>
          <w:tcPr>
            <w:tcW w:w="1799" w:type="dxa"/>
            <w:vAlign w:val="center"/>
          </w:tcPr>
          <w:p>
            <w:pPr>
              <w:jc w:val="center"/>
              <w:rPr>
                <w:rFonts w:ascii="宋体" w:hAnsi="宋体" w:cs="宋体"/>
                <w:color w:val="000000"/>
                <w:sz w:val="22"/>
                <w:szCs w:val="22"/>
              </w:rPr>
            </w:pPr>
          </w:p>
        </w:tc>
        <w:tc>
          <w:tcPr>
            <w:tcW w:w="1275" w:type="dxa"/>
            <w:vAlign w:val="center"/>
          </w:tcPr>
          <w:p>
            <w:pPr>
              <w:jc w:val="center"/>
              <w:rPr>
                <w:rFonts w:hint="eastAsia" w:ascii="宋体" w:hAnsi="宋体" w:eastAsia="宋体" w:cs="宋体"/>
                <w:color w:val="000000"/>
                <w:sz w:val="22"/>
                <w:szCs w:val="22"/>
                <w:lang w:val="en-US" w:eastAsia="zh-CN"/>
              </w:rPr>
            </w:pPr>
            <w:r>
              <w:rPr>
                <w:rFonts w:hint="eastAsia" w:ascii="宋体" w:hAnsi="宋体" w:cs="宋体"/>
                <w:color w:val="000000"/>
                <w:sz w:val="22"/>
                <w:szCs w:val="22"/>
                <w:lang w:val="en-US" w:eastAsia="zh-CN"/>
              </w:rPr>
              <w:t>以实际验收量为准</w:t>
            </w:r>
          </w:p>
        </w:tc>
        <w:tc>
          <w:tcPr>
            <w:tcW w:w="1501" w:type="dxa"/>
            <w:vAlign w:val="center"/>
          </w:tcPr>
          <w:p>
            <w:pPr>
              <w:widowControl/>
              <w:jc w:val="center"/>
              <w:rPr>
                <w:rFonts w:ascii="宋体" w:hAnsi="宋体" w:cs="宋体"/>
                <w:kern w:val="0"/>
                <w:sz w:val="22"/>
              </w:rPr>
            </w:pPr>
          </w:p>
        </w:tc>
        <w:tc>
          <w:tcPr>
            <w:tcW w:w="2039" w:type="dxa"/>
            <w:vMerge w:val="restart"/>
            <w:vAlign w:val="center"/>
          </w:tcPr>
          <w:p>
            <w:pPr>
              <w:jc w:val="center"/>
              <w:rPr>
                <w:rFonts w:hint="eastAsia" w:ascii="宋体" w:hAnsi="宋体" w:eastAsia="宋体" w:cs="宋体"/>
                <w:kern w:val="0"/>
                <w:sz w:val="22"/>
                <w:lang w:val="en-US" w:eastAsia="zh-CN"/>
              </w:rPr>
            </w:pPr>
            <w:r>
              <w:rPr>
                <w:rFonts w:hint="eastAsia"/>
                <w:sz w:val="22"/>
                <w:szCs w:val="22"/>
                <w:highlight w:val="none"/>
                <w:lang w:val="en-US" w:eastAsia="zh-CN"/>
              </w:rPr>
              <w:t>该报价包含：</w:t>
            </w:r>
            <w:r>
              <w:rPr>
                <w:rFonts w:hint="eastAsia"/>
                <w:sz w:val="22"/>
                <w:szCs w:val="22"/>
                <w:highlight w:val="none"/>
              </w:rPr>
              <w:t>安装、窗帘布、轨道</w:t>
            </w:r>
            <w:r>
              <w:rPr>
                <w:rFonts w:hint="eastAsia"/>
                <w:sz w:val="22"/>
                <w:szCs w:val="22"/>
                <w:highlight w:val="none"/>
                <w:lang w:eastAsia="zh-CN"/>
              </w:rPr>
              <w:t>（</w:t>
            </w:r>
            <w:r>
              <w:rPr>
                <w:rFonts w:hint="eastAsia"/>
                <w:sz w:val="22"/>
                <w:szCs w:val="22"/>
                <w:highlight w:val="none"/>
                <w:lang w:val="en-US" w:eastAsia="zh-CN"/>
              </w:rPr>
              <w:t>罗马杆</w:t>
            </w:r>
            <w:r>
              <w:rPr>
                <w:rFonts w:hint="eastAsia"/>
                <w:sz w:val="22"/>
                <w:szCs w:val="22"/>
                <w:highlight w:val="none"/>
                <w:lang w:eastAsia="zh-CN"/>
              </w:rPr>
              <w:t>）、</w:t>
            </w:r>
            <w:r>
              <w:rPr>
                <w:rFonts w:hint="eastAsia"/>
                <w:sz w:val="22"/>
                <w:szCs w:val="22"/>
                <w:highlight w:val="none"/>
                <w:lang w:val="en-US" w:eastAsia="zh-CN"/>
              </w:rPr>
              <w:t>布带</w:t>
            </w:r>
            <w:r>
              <w:rPr>
                <w:rFonts w:hint="eastAsia"/>
                <w:sz w:val="22"/>
                <w:szCs w:val="22"/>
                <w:highlight w:val="none"/>
              </w:rPr>
              <w:t>等全部材料</w:t>
            </w:r>
            <w:r>
              <w:rPr>
                <w:rFonts w:hint="eastAsia"/>
                <w:sz w:val="22"/>
                <w:szCs w:val="22"/>
                <w:highlight w:val="none"/>
                <w:lang w:val="en-US" w:eastAsia="zh-CN"/>
              </w:rPr>
              <w:t>及</w:t>
            </w:r>
            <w:r>
              <w:rPr>
                <w:rFonts w:hint="eastAsia"/>
                <w:sz w:val="24"/>
              </w:rPr>
              <w:t>以含税、含运费、含上下车费、注明安装的含安装费用</w:t>
            </w:r>
            <w:r>
              <w:rPr>
                <w:rFonts w:hint="eastAsia"/>
                <w:sz w:val="24"/>
                <w:lang w:val="en-US" w:eastAsia="zh-CN"/>
              </w:rPr>
              <w:t>等一切费用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5" w:hRule="atLeast"/>
          <w:jc w:val="center"/>
        </w:trPr>
        <w:tc>
          <w:tcPr>
            <w:tcW w:w="780" w:type="dxa"/>
            <w:vAlign w:val="center"/>
          </w:tcPr>
          <w:p>
            <w:pPr>
              <w:widowControl/>
              <w:tabs>
                <w:tab w:val="left" w:pos="476"/>
                <w:tab w:val="center" w:pos="680"/>
              </w:tabs>
              <w:jc w:val="center"/>
              <w:rPr>
                <w:rFonts w:ascii="宋体" w:hAnsi="宋体" w:cs="宋体"/>
                <w:kern w:val="0"/>
                <w:sz w:val="22"/>
              </w:rPr>
            </w:pPr>
          </w:p>
        </w:tc>
        <w:tc>
          <w:tcPr>
            <w:tcW w:w="2276" w:type="dxa"/>
            <w:vAlign w:val="center"/>
          </w:tcPr>
          <w:p>
            <w:pPr>
              <w:jc w:val="center"/>
              <w:rPr>
                <w:color w:val="000000"/>
                <w:sz w:val="22"/>
                <w:szCs w:val="22"/>
              </w:rPr>
            </w:pPr>
          </w:p>
        </w:tc>
        <w:tc>
          <w:tcPr>
            <w:tcW w:w="1799" w:type="dxa"/>
            <w:vAlign w:val="center"/>
          </w:tcPr>
          <w:p>
            <w:pPr>
              <w:jc w:val="center"/>
              <w:rPr>
                <w:color w:val="000000"/>
                <w:sz w:val="22"/>
                <w:szCs w:val="22"/>
              </w:rPr>
            </w:pPr>
          </w:p>
        </w:tc>
        <w:tc>
          <w:tcPr>
            <w:tcW w:w="1275" w:type="dxa"/>
            <w:vAlign w:val="center"/>
          </w:tcPr>
          <w:p>
            <w:pPr>
              <w:jc w:val="center"/>
              <w:rPr>
                <w:color w:val="000000"/>
                <w:sz w:val="22"/>
                <w:szCs w:val="22"/>
              </w:rPr>
            </w:pPr>
            <w:r>
              <w:rPr>
                <w:rFonts w:hint="eastAsia" w:ascii="宋体" w:hAnsi="宋体" w:cs="宋体"/>
                <w:color w:val="000000"/>
                <w:sz w:val="22"/>
                <w:szCs w:val="22"/>
                <w:lang w:val="en-US" w:eastAsia="zh-CN"/>
              </w:rPr>
              <w:t>以实际验收量为准</w:t>
            </w:r>
          </w:p>
        </w:tc>
        <w:tc>
          <w:tcPr>
            <w:tcW w:w="1501" w:type="dxa"/>
            <w:vAlign w:val="center"/>
          </w:tcPr>
          <w:p>
            <w:pPr>
              <w:widowControl/>
              <w:jc w:val="center"/>
              <w:rPr>
                <w:rFonts w:ascii="宋体" w:hAnsi="宋体" w:cs="宋体"/>
                <w:kern w:val="0"/>
                <w:sz w:val="22"/>
              </w:rPr>
            </w:pPr>
          </w:p>
        </w:tc>
        <w:tc>
          <w:tcPr>
            <w:tcW w:w="2039" w:type="dxa"/>
            <w:vMerge w:val="continue"/>
            <w:tcBorders/>
            <w:vAlign w:val="center"/>
          </w:tcPr>
          <w:p>
            <w:pPr>
              <w:widowControl/>
              <w:jc w:val="center"/>
              <w:rPr>
                <w:rFonts w:ascii="宋体" w:hAnsi="宋体"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5" w:hRule="atLeast"/>
          <w:jc w:val="center"/>
        </w:trPr>
        <w:tc>
          <w:tcPr>
            <w:tcW w:w="780" w:type="dxa"/>
            <w:vAlign w:val="center"/>
          </w:tcPr>
          <w:p>
            <w:pPr>
              <w:widowControl/>
              <w:jc w:val="center"/>
              <w:rPr>
                <w:rFonts w:ascii="宋体" w:hAnsi="宋体" w:cs="宋体"/>
                <w:kern w:val="0"/>
                <w:sz w:val="22"/>
              </w:rPr>
            </w:pPr>
          </w:p>
        </w:tc>
        <w:tc>
          <w:tcPr>
            <w:tcW w:w="2276" w:type="dxa"/>
            <w:vAlign w:val="center"/>
          </w:tcPr>
          <w:p>
            <w:pPr>
              <w:jc w:val="center"/>
              <w:rPr>
                <w:rFonts w:ascii="宋体" w:hAnsi="宋体" w:cs="宋体"/>
                <w:color w:val="000000"/>
                <w:sz w:val="22"/>
                <w:szCs w:val="22"/>
              </w:rPr>
            </w:pPr>
          </w:p>
        </w:tc>
        <w:tc>
          <w:tcPr>
            <w:tcW w:w="1799" w:type="dxa"/>
            <w:vAlign w:val="center"/>
          </w:tcPr>
          <w:p>
            <w:pPr>
              <w:jc w:val="center"/>
              <w:rPr>
                <w:rFonts w:ascii="宋体" w:hAnsi="宋体" w:cs="宋体"/>
                <w:color w:val="000000"/>
                <w:sz w:val="22"/>
                <w:szCs w:val="22"/>
              </w:rPr>
            </w:pPr>
          </w:p>
        </w:tc>
        <w:tc>
          <w:tcPr>
            <w:tcW w:w="1275" w:type="dxa"/>
            <w:vAlign w:val="center"/>
          </w:tcPr>
          <w:p>
            <w:pPr>
              <w:jc w:val="center"/>
              <w:rPr>
                <w:rFonts w:ascii="宋体" w:hAnsi="宋体" w:cs="宋体"/>
                <w:color w:val="000000"/>
                <w:sz w:val="22"/>
                <w:szCs w:val="22"/>
              </w:rPr>
            </w:pPr>
            <w:r>
              <w:rPr>
                <w:rFonts w:hint="eastAsia" w:ascii="宋体" w:hAnsi="宋体" w:cs="宋体"/>
                <w:color w:val="000000"/>
                <w:sz w:val="22"/>
                <w:szCs w:val="22"/>
                <w:lang w:val="en-US" w:eastAsia="zh-CN"/>
              </w:rPr>
              <w:t>以实际验收量为准</w:t>
            </w:r>
          </w:p>
        </w:tc>
        <w:tc>
          <w:tcPr>
            <w:tcW w:w="1501" w:type="dxa"/>
            <w:vAlign w:val="center"/>
          </w:tcPr>
          <w:p>
            <w:pPr>
              <w:widowControl/>
              <w:jc w:val="center"/>
              <w:rPr>
                <w:rFonts w:ascii="宋体" w:hAnsi="宋体" w:cs="宋体"/>
                <w:kern w:val="0"/>
                <w:sz w:val="22"/>
              </w:rPr>
            </w:pPr>
          </w:p>
        </w:tc>
        <w:tc>
          <w:tcPr>
            <w:tcW w:w="2039" w:type="dxa"/>
            <w:vMerge w:val="continue"/>
            <w:tcBorders/>
            <w:vAlign w:val="center"/>
          </w:tcPr>
          <w:p>
            <w:pPr>
              <w:widowControl/>
              <w:jc w:val="center"/>
              <w:rPr>
                <w:rFonts w:ascii="宋体" w:hAnsi="宋体"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5" w:hRule="atLeast"/>
          <w:jc w:val="center"/>
        </w:trPr>
        <w:tc>
          <w:tcPr>
            <w:tcW w:w="780" w:type="dxa"/>
            <w:vAlign w:val="center"/>
          </w:tcPr>
          <w:p>
            <w:pPr>
              <w:widowControl/>
              <w:jc w:val="center"/>
              <w:rPr>
                <w:rFonts w:ascii="宋体" w:hAnsi="宋体" w:cs="宋体"/>
                <w:kern w:val="0"/>
                <w:sz w:val="22"/>
              </w:rPr>
            </w:pPr>
          </w:p>
        </w:tc>
        <w:tc>
          <w:tcPr>
            <w:tcW w:w="2276" w:type="dxa"/>
            <w:vAlign w:val="center"/>
          </w:tcPr>
          <w:p>
            <w:pPr>
              <w:jc w:val="center"/>
              <w:rPr>
                <w:rFonts w:ascii="宋体" w:hAnsi="宋体" w:cs="宋体"/>
                <w:color w:val="000000"/>
                <w:sz w:val="22"/>
                <w:szCs w:val="22"/>
              </w:rPr>
            </w:pPr>
          </w:p>
        </w:tc>
        <w:tc>
          <w:tcPr>
            <w:tcW w:w="1799" w:type="dxa"/>
            <w:vAlign w:val="center"/>
          </w:tcPr>
          <w:p>
            <w:pPr>
              <w:jc w:val="center"/>
              <w:rPr>
                <w:rFonts w:ascii="宋体" w:hAnsi="宋体" w:cs="宋体"/>
                <w:color w:val="000000"/>
                <w:sz w:val="22"/>
                <w:szCs w:val="22"/>
              </w:rPr>
            </w:pPr>
          </w:p>
        </w:tc>
        <w:tc>
          <w:tcPr>
            <w:tcW w:w="1275" w:type="dxa"/>
            <w:vAlign w:val="center"/>
          </w:tcPr>
          <w:p>
            <w:pPr>
              <w:jc w:val="center"/>
              <w:rPr>
                <w:rFonts w:ascii="宋体" w:hAnsi="宋体" w:cs="宋体"/>
                <w:color w:val="000000"/>
                <w:sz w:val="22"/>
                <w:szCs w:val="22"/>
              </w:rPr>
            </w:pPr>
            <w:r>
              <w:rPr>
                <w:rFonts w:hint="eastAsia" w:ascii="宋体" w:hAnsi="宋体" w:cs="宋体"/>
                <w:color w:val="000000"/>
                <w:sz w:val="22"/>
                <w:szCs w:val="22"/>
                <w:lang w:val="en-US" w:eastAsia="zh-CN"/>
              </w:rPr>
              <w:t>以实际验收量为准</w:t>
            </w:r>
          </w:p>
        </w:tc>
        <w:tc>
          <w:tcPr>
            <w:tcW w:w="1501" w:type="dxa"/>
            <w:vAlign w:val="center"/>
          </w:tcPr>
          <w:p>
            <w:pPr>
              <w:widowControl/>
              <w:jc w:val="center"/>
              <w:rPr>
                <w:rFonts w:ascii="宋体" w:hAnsi="宋体" w:cs="宋体"/>
                <w:kern w:val="0"/>
                <w:sz w:val="22"/>
              </w:rPr>
            </w:pPr>
          </w:p>
        </w:tc>
        <w:tc>
          <w:tcPr>
            <w:tcW w:w="2039" w:type="dxa"/>
            <w:vMerge w:val="continue"/>
            <w:tcBorders/>
            <w:vAlign w:val="center"/>
          </w:tcPr>
          <w:p>
            <w:pPr>
              <w:widowControl/>
              <w:jc w:val="center"/>
              <w:rPr>
                <w:rFonts w:ascii="宋体" w:hAnsi="宋体"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5" w:hRule="atLeast"/>
          <w:jc w:val="center"/>
        </w:trPr>
        <w:tc>
          <w:tcPr>
            <w:tcW w:w="780" w:type="dxa"/>
            <w:vAlign w:val="center"/>
          </w:tcPr>
          <w:p>
            <w:pPr>
              <w:widowControl/>
              <w:jc w:val="center"/>
              <w:rPr>
                <w:rFonts w:ascii="宋体" w:hAnsi="宋体" w:cs="宋体"/>
                <w:kern w:val="0"/>
                <w:sz w:val="22"/>
              </w:rPr>
            </w:pPr>
          </w:p>
        </w:tc>
        <w:tc>
          <w:tcPr>
            <w:tcW w:w="2276" w:type="dxa"/>
          </w:tcPr>
          <w:p>
            <w:pPr>
              <w:jc w:val="center"/>
            </w:pPr>
          </w:p>
        </w:tc>
        <w:tc>
          <w:tcPr>
            <w:tcW w:w="1799" w:type="dxa"/>
          </w:tcPr>
          <w:p>
            <w:pPr>
              <w:jc w:val="center"/>
            </w:pPr>
          </w:p>
        </w:tc>
        <w:tc>
          <w:tcPr>
            <w:tcW w:w="1275" w:type="dxa"/>
          </w:tcPr>
          <w:p>
            <w:pPr>
              <w:jc w:val="center"/>
            </w:pPr>
            <w:r>
              <w:rPr>
                <w:rFonts w:hint="eastAsia" w:ascii="宋体" w:hAnsi="宋体" w:cs="宋体"/>
                <w:color w:val="000000"/>
                <w:sz w:val="22"/>
                <w:szCs w:val="22"/>
                <w:lang w:val="en-US" w:eastAsia="zh-CN"/>
              </w:rPr>
              <w:t>以实际验收量为准</w:t>
            </w:r>
          </w:p>
        </w:tc>
        <w:tc>
          <w:tcPr>
            <w:tcW w:w="1501" w:type="dxa"/>
          </w:tcPr>
          <w:p>
            <w:pPr>
              <w:jc w:val="center"/>
            </w:pPr>
          </w:p>
        </w:tc>
        <w:tc>
          <w:tcPr>
            <w:tcW w:w="2039" w:type="dxa"/>
            <w:vMerge w:val="continue"/>
            <w:tcBorders/>
            <w:vAlign w:val="center"/>
          </w:tcPr>
          <w:p>
            <w:pPr>
              <w:widowControl/>
              <w:jc w:val="center"/>
              <w:rPr>
                <w:rFonts w:ascii="宋体" w:hAnsi="宋体" w:cs="宋体"/>
                <w:kern w:val="0"/>
                <w:sz w:val="22"/>
              </w:rPr>
            </w:pPr>
          </w:p>
        </w:tc>
      </w:tr>
    </w:tbl>
    <w:p>
      <w:pPr>
        <w:pStyle w:val="7"/>
        <w:spacing w:line="400" w:lineRule="exact"/>
        <w:ind w:firstLine="480"/>
        <w:rPr>
          <w:color w:val="000000"/>
          <w:sz w:val="24"/>
        </w:rPr>
      </w:pPr>
      <w:bookmarkStart w:id="18" w:name="_GoBack"/>
      <w:bookmarkEnd w:id="18"/>
      <w:r>
        <w:rPr>
          <w:rFonts w:hint="eastAsia"/>
          <w:color w:val="000000"/>
          <w:sz w:val="24"/>
        </w:rPr>
        <w:t>1、合同价为人民币大写：XXX元，即</w:t>
      </w:r>
      <w:r>
        <w:rPr>
          <w:color w:val="000000"/>
          <w:sz w:val="24"/>
        </w:rPr>
        <w:t>RMB</w:t>
      </w:r>
      <w:r>
        <w:rPr>
          <w:rFonts w:hint="eastAsia"/>
          <w:color w:val="000000"/>
          <w:sz w:val="24"/>
        </w:rPr>
        <w:t>￥XXX元；该合同总价已包括货物设计、材料、制造、包装、运输、安装、调试、检测、验收合格交付使用之前及保修期内保修服务与备用物件等所有其他有关各项的含税费用。本合同执行期间合同单价不变，甲方无须另向乙方支付本合同规定之外的其他任何费用。</w:t>
      </w:r>
    </w:p>
    <w:p>
      <w:pPr>
        <w:pStyle w:val="7"/>
        <w:spacing w:line="400" w:lineRule="exact"/>
        <w:ind w:firstLine="480"/>
        <w:rPr>
          <w:color w:val="000000"/>
          <w:sz w:val="24"/>
        </w:rPr>
      </w:pPr>
      <w:r>
        <w:rPr>
          <w:rFonts w:hint="eastAsia"/>
          <w:color w:val="000000"/>
          <w:sz w:val="24"/>
        </w:rPr>
        <w:t>2、此合同为固定单价合同，若合同外有增减，则另行签订补充协议。</w:t>
      </w:r>
    </w:p>
    <w:p>
      <w:pPr>
        <w:tabs>
          <w:tab w:val="left" w:pos="2145"/>
        </w:tabs>
        <w:spacing w:line="400" w:lineRule="exact"/>
        <w:rPr>
          <w:rFonts w:ascii="黑体" w:hAnsi="宋体"/>
          <w:b/>
          <w:color w:val="000000"/>
          <w:sz w:val="24"/>
        </w:rPr>
      </w:pPr>
    </w:p>
    <w:p>
      <w:pPr>
        <w:tabs>
          <w:tab w:val="left" w:pos="2145"/>
        </w:tabs>
        <w:rPr>
          <w:rFonts w:ascii="黑体" w:hAnsi="宋体"/>
          <w:b/>
          <w:color w:val="000000"/>
          <w:sz w:val="24"/>
        </w:rPr>
      </w:pPr>
      <w:r>
        <w:rPr>
          <w:rFonts w:hint="eastAsia" w:ascii="黑体" w:hAnsi="宋体"/>
          <w:b/>
          <w:color w:val="000000"/>
          <w:sz w:val="24"/>
        </w:rPr>
        <w:t>三、质量要求</w:t>
      </w:r>
      <w:r>
        <w:rPr>
          <w:rFonts w:ascii="黑体" w:hAnsi="宋体"/>
          <w:b/>
          <w:color w:val="000000"/>
          <w:sz w:val="24"/>
        </w:rPr>
        <w:tab/>
      </w:r>
    </w:p>
    <w:p>
      <w:pPr>
        <w:pStyle w:val="25"/>
        <w:ind w:firstLine="480"/>
        <w:rPr>
          <w:rFonts w:ascii="宋体" w:hAnsi="宋体"/>
          <w:color w:val="000000"/>
        </w:rPr>
      </w:pPr>
      <w:r>
        <w:rPr>
          <w:rFonts w:ascii="宋体" w:hAnsi="宋体"/>
          <w:color w:val="000000"/>
        </w:rPr>
        <w:t>1</w:t>
      </w:r>
      <w:r>
        <w:rPr>
          <w:rFonts w:hint="eastAsia" w:ascii="宋体" w:hAnsi="宋体"/>
          <w:color w:val="000000"/>
        </w:rPr>
        <w:t>.乙方须提供全新的货物（含零部件、配件等），表面无划伤、无碰撞痕迹，且权属清楚，不得侵害他人的知识产权。</w:t>
      </w:r>
    </w:p>
    <w:p>
      <w:pPr>
        <w:pStyle w:val="25"/>
        <w:ind w:firstLine="480"/>
        <w:rPr>
          <w:rFonts w:ascii="宋体" w:hAnsi="宋体"/>
          <w:color w:val="000000"/>
        </w:rPr>
      </w:pPr>
      <w:r>
        <w:rPr>
          <w:rFonts w:hint="eastAsia" w:ascii="宋体" w:hAnsi="宋体"/>
          <w:color w:val="000000"/>
        </w:rPr>
        <w:t>2.货物必须符合或优于国家（行业）XXX标准，以及本项目询价通知书的质量要求和技术指标与出厂标准。</w:t>
      </w:r>
    </w:p>
    <w:p>
      <w:pPr>
        <w:pStyle w:val="25"/>
        <w:ind w:firstLine="480"/>
        <w:rPr>
          <w:rFonts w:ascii="宋体" w:hAnsi="宋体"/>
          <w:color w:val="000000"/>
        </w:rPr>
      </w:pPr>
      <w:r>
        <w:rPr>
          <w:rFonts w:hint="eastAsia" w:ascii="宋体" w:hAnsi="宋体"/>
          <w:color w:val="000000"/>
        </w:rPr>
        <w:t>3. 货物制造质量出现问题，乙方应负责三包（包修、包换、包退），费用由乙方负担，甲方有权到乙方生产场地检查货物质量和生产进度。</w:t>
      </w:r>
    </w:p>
    <w:p>
      <w:pPr>
        <w:pStyle w:val="25"/>
        <w:ind w:firstLine="480"/>
        <w:rPr>
          <w:rFonts w:ascii="宋体" w:hAnsi="宋体"/>
          <w:color w:val="000000"/>
        </w:rPr>
      </w:pPr>
      <w:r>
        <w:rPr>
          <w:rFonts w:hint="eastAsia" w:ascii="宋体" w:hAnsi="宋体"/>
          <w:color w:val="000000"/>
        </w:rPr>
        <w:t>4. 货物到现场后由于甲方保管不当造成的质量问题，乙方亦应负责修理，但费用由甲方负担。</w:t>
      </w:r>
    </w:p>
    <w:p>
      <w:pPr>
        <w:rPr>
          <w:rFonts w:ascii="黑体" w:hAnsi="宋体"/>
          <w:b/>
          <w:color w:val="000000"/>
          <w:sz w:val="28"/>
          <w:szCs w:val="28"/>
        </w:rPr>
      </w:pPr>
    </w:p>
    <w:p>
      <w:pPr>
        <w:ind w:firstLine="472" w:firstLineChars="196"/>
        <w:rPr>
          <w:rFonts w:ascii="黑体" w:hAnsi="宋体"/>
          <w:b/>
          <w:color w:val="000000"/>
          <w:sz w:val="24"/>
        </w:rPr>
      </w:pPr>
      <w:r>
        <w:rPr>
          <w:rFonts w:hint="eastAsia" w:ascii="黑体" w:hAnsi="宋体"/>
          <w:b/>
          <w:color w:val="000000"/>
          <w:sz w:val="24"/>
        </w:rPr>
        <w:t>四、交货及验收</w:t>
      </w:r>
    </w:p>
    <w:p>
      <w:pPr>
        <w:pStyle w:val="25"/>
        <w:ind w:firstLine="480"/>
        <w:rPr>
          <w:rFonts w:ascii="宋体" w:hAnsi="宋体"/>
          <w:color w:val="000000"/>
        </w:rPr>
      </w:pPr>
      <w:r>
        <w:rPr>
          <w:rFonts w:ascii="宋体" w:hAnsi="宋体"/>
          <w:color w:val="000000"/>
        </w:rPr>
        <w:t>1</w:t>
      </w:r>
      <w:r>
        <w:rPr>
          <w:rFonts w:hint="eastAsia" w:ascii="宋体" w:hAnsi="宋体"/>
          <w:color w:val="000000"/>
        </w:rPr>
        <w:t>.乙方交货期限为合同签订生效后的XXX日内，在合同签订生效之日起XXX天内交货到甲方指定地点，随即在XXX日内全部完成安装调试验收合格交付使用</w:t>
      </w:r>
      <w:r>
        <w:rPr>
          <w:rFonts w:ascii="宋体" w:hAnsi="宋体"/>
          <w:color w:val="000000"/>
        </w:rPr>
        <w:t xml:space="preserve"> (</w:t>
      </w:r>
      <w:r>
        <w:rPr>
          <w:rFonts w:hint="eastAsia" w:ascii="宋体" w:hAnsi="宋体"/>
          <w:color w:val="000000"/>
        </w:rPr>
        <w:t>如由于采购人的原因造成合同延迟签订或验收的，时间顺延</w:t>
      </w:r>
      <w:r>
        <w:rPr>
          <w:rFonts w:ascii="宋体" w:hAnsi="宋体"/>
          <w:color w:val="000000"/>
        </w:rPr>
        <w:t>)</w:t>
      </w:r>
      <w:r>
        <w:rPr>
          <w:rFonts w:hint="eastAsia" w:ascii="宋体" w:hAnsi="宋体"/>
          <w:color w:val="000000"/>
        </w:rPr>
        <w:t>。</w:t>
      </w:r>
    </w:p>
    <w:p>
      <w:pPr>
        <w:pStyle w:val="25"/>
        <w:ind w:firstLine="480"/>
        <w:rPr>
          <w:rFonts w:ascii="宋体" w:hAnsi="宋体"/>
          <w:color w:val="000000"/>
        </w:rPr>
      </w:pPr>
      <w:r>
        <w:rPr>
          <w:rFonts w:ascii="宋体" w:hAnsi="宋体"/>
          <w:color w:val="000000"/>
        </w:rPr>
        <w:t>2</w:t>
      </w:r>
      <w:r>
        <w:rPr>
          <w:rFonts w:hint="eastAsia" w:ascii="宋体" w:hAnsi="宋体"/>
          <w:color w:val="000000"/>
        </w:rPr>
        <w:t>.验收由甲方组织，乙方配合进行：</w:t>
      </w:r>
    </w:p>
    <w:p>
      <w:pPr>
        <w:pStyle w:val="25"/>
        <w:ind w:firstLine="480"/>
        <w:rPr>
          <w:rFonts w:ascii="宋体" w:hAnsi="宋体"/>
          <w:color w:val="000000"/>
        </w:rPr>
      </w:pPr>
      <w:r>
        <w:rPr>
          <w:rFonts w:ascii="宋体" w:hAnsi="宋体"/>
          <w:color w:val="000000"/>
        </w:rPr>
        <w:t xml:space="preserve">(1) </w:t>
      </w:r>
      <w:r>
        <w:rPr>
          <w:rFonts w:hint="eastAsia" w:ascii="宋体" w:hAnsi="宋体"/>
          <w:color w:val="000000"/>
        </w:rPr>
        <w:t>货物在乙方通知安装调试完毕后XXX日内初步验收。初步验收合格后，进入XXX天试用期；试用期间发生一般性质量问题，修复后试用期相应顺延；试用期结束后XXX日内完成最终验收，如质量验收合格，双方签署《质量验收合格证明书》。</w:t>
      </w:r>
    </w:p>
    <w:p>
      <w:pPr>
        <w:pStyle w:val="25"/>
        <w:ind w:firstLine="480"/>
        <w:rPr>
          <w:rFonts w:ascii="宋体" w:hAnsi="宋体"/>
          <w:color w:val="000000"/>
        </w:rPr>
      </w:pPr>
      <w:r>
        <w:rPr>
          <w:rFonts w:ascii="宋体" w:hAnsi="宋体"/>
          <w:color w:val="000000"/>
        </w:rPr>
        <w:t xml:space="preserve">(2) </w:t>
      </w:r>
      <w:r>
        <w:rPr>
          <w:rFonts w:hint="eastAsia" w:ascii="宋体" w:hAnsi="宋体"/>
          <w:color w:val="000000"/>
        </w:rPr>
        <w:t>验收标准：按国家有关规定以及甲方询价文件的质量要求和技术指标、本合同约定标准进行验收；甲乙双方如对质量要求和技术指标的约定标准有相互抵触或异议的事项，由甲方在</w:t>
      </w:r>
      <w:r>
        <w:rPr>
          <w:rFonts w:hint="eastAsia" w:ascii="宋体" w:hAnsi="宋体"/>
        </w:rPr>
        <w:t>询价通知书和响应文件中按质量要求和技术指标比较优胜的原则确定该项的约定标准进行验收；</w:t>
      </w:r>
    </w:p>
    <w:p>
      <w:pPr>
        <w:pStyle w:val="25"/>
        <w:ind w:firstLine="480"/>
        <w:rPr>
          <w:rFonts w:ascii="宋体" w:hAnsi="宋体"/>
          <w:color w:val="000000"/>
        </w:rPr>
      </w:pPr>
      <w:r>
        <w:rPr>
          <w:rFonts w:ascii="宋体" w:hAnsi="宋体"/>
          <w:color w:val="000000"/>
        </w:rPr>
        <w:t xml:space="preserve">(3) </w:t>
      </w:r>
      <w:r>
        <w:rPr>
          <w:rFonts w:hint="eastAsia" w:ascii="宋体" w:hAnsi="宋体"/>
          <w:color w:val="000000"/>
        </w:rPr>
        <w:t>验收时如发现所交付的货物有短装、次品、损坏或其它不符合标准及本合同规定之情形者，甲方应做出详尽的现场记录，或由甲乙双方签署备忘录，此现场记录或备忘录可用作补充、缺失和更换损坏部件的有效证据，由此产生的时间延误与有关费用由乙方承担，验收期限相应顺延。</w:t>
      </w:r>
    </w:p>
    <w:p>
      <w:pPr>
        <w:pStyle w:val="25"/>
        <w:ind w:firstLine="480"/>
        <w:rPr>
          <w:rFonts w:ascii="宋体" w:hAnsi="宋体"/>
          <w:color w:val="000000"/>
        </w:rPr>
      </w:pPr>
      <w:r>
        <w:rPr>
          <w:rFonts w:hint="eastAsia" w:ascii="宋体" w:hAnsi="宋体"/>
          <w:color w:val="000000"/>
        </w:rPr>
        <w:t>(4)如质量验收合格，双方签署质量验收报告。</w:t>
      </w:r>
    </w:p>
    <w:p>
      <w:pPr>
        <w:pStyle w:val="25"/>
        <w:ind w:firstLine="480"/>
        <w:rPr>
          <w:rFonts w:ascii="宋体" w:hAnsi="宋体"/>
          <w:color w:val="000000"/>
        </w:rPr>
      </w:pPr>
      <w:r>
        <w:rPr>
          <w:rFonts w:ascii="宋体" w:hAnsi="宋体"/>
          <w:color w:val="000000"/>
        </w:rPr>
        <w:t>3</w:t>
      </w:r>
      <w:r>
        <w:rPr>
          <w:rFonts w:hint="eastAsia" w:ascii="宋体" w:hAnsi="宋体"/>
          <w:color w:val="000000"/>
        </w:rPr>
        <w:t>. 货物安装调试完毕后XXX日内，甲方无故不进行验收工作并已使用货物的，视同验收合格。</w:t>
      </w:r>
    </w:p>
    <w:p>
      <w:pPr>
        <w:pStyle w:val="25"/>
        <w:ind w:firstLine="480"/>
        <w:rPr>
          <w:rFonts w:ascii="宋体" w:hAnsi="宋体"/>
          <w:color w:val="000000"/>
        </w:rPr>
      </w:pPr>
      <w:r>
        <w:rPr>
          <w:rFonts w:ascii="宋体" w:hAnsi="宋体"/>
          <w:color w:val="000000"/>
        </w:rPr>
        <w:t>4</w:t>
      </w:r>
      <w:r>
        <w:rPr>
          <w:rFonts w:hint="eastAsia" w:ascii="宋体" w:hAnsi="宋体"/>
          <w:color w:val="000000"/>
        </w:rPr>
        <w:t>.乙方应将所提供货物的装箱清单、配件、随机工具、用户使用手册、原厂保修卡等资料交付给甲方；乙方不能完整交付货物及本款规定的单证和工具的，必须负责补齐，否则视为未按合同约定交货。</w:t>
      </w:r>
    </w:p>
    <w:p>
      <w:pPr>
        <w:pStyle w:val="25"/>
        <w:ind w:firstLine="480"/>
        <w:rPr>
          <w:rFonts w:ascii="宋体" w:hAnsi="宋体"/>
          <w:color w:val="000000"/>
        </w:rPr>
      </w:pPr>
      <w:r>
        <w:rPr>
          <w:rFonts w:ascii="宋体" w:hAnsi="宋体"/>
          <w:color w:val="000000"/>
        </w:rPr>
        <w:t>5</w:t>
      </w:r>
      <w:r>
        <w:rPr>
          <w:rFonts w:hint="eastAsia" w:ascii="宋体" w:hAnsi="宋体"/>
          <w:color w:val="000000"/>
        </w:rPr>
        <w:t>.如货物经乙方XXX次维修仍不能达到合同约定的质量标准，甲方有权退货，并视作乙方不能交付货</w:t>
      </w:r>
      <w:r>
        <w:rPr>
          <w:rFonts w:hint="eastAsia" w:ascii="宋体" w:hAnsi="宋体"/>
        </w:rPr>
        <w:t>物且须支付</w:t>
      </w:r>
      <w:r>
        <w:rPr>
          <w:rFonts w:hint="eastAsia" w:ascii="宋体" w:hAnsi="宋体"/>
          <w:color w:val="000000"/>
        </w:rPr>
        <w:t>违约赔偿金给甲方，甲方还可依法追究乙方的违约责任。</w:t>
      </w:r>
      <w:r>
        <w:rPr>
          <w:rFonts w:ascii="宋体" w:hAnsi="宋体"/>
          <w:color w:val="000000"/>
        </w:rPr>
        <w:t> </w:t>
      </w:r>
    </w:p>
    <w:p>
      <w:pPr>
        <w:ind w:firstLine="472" w:firstLineChars="196"/>
        <w:rPr>
          <w:rFonts w:ascii="黑体" w:hAnsi="宋体"/>
          <w:b/>
          <w:color w:val="000000"/>
          <w:sz w:val="24"/>
        </w:rPr>
      </w:pPr>
    </w:p>
    <w:p>
      <w:pPr>
        <w:ind w:firstLine="472" w:firstLineChars="196"/>
        <w:rPr>
          <w:rFonts w:ascii="黑体" w:hAnsi="宋体"/>
          <w:b/>
          <w:color w:val="000000"/>
          <w:sz w:val="24"/>
        </w:rPr>
      </w:pPr>
      <w:r>
        <w:rPr>
          <w:rFonts w:hint="eastAsia" w:ascii="黑体" w:hAnsi="宋体"/>
          <w:b/>
          <w:color w:val="000000"/>
          <w:sz w:val="24"/>
        </w:rPr>
        <w:t>五、付款方式</w:t>
      </w:r>
    </w:p>
    <w:p>
      <w:pPr>
        <w:pStyle w:val="25"/>
        <w:ind w:firstLine="480"/>
        <w:rPr>
          <w:rFonts w:ascii="宋体" w:hAnsi="宋体"/>
          <w:color w:val="000000"/>
        </w:rPr>
      </w:pPr>
      <w:r>
        <w:rPr>
          <w:rFonts w:ascii="宋体" w:hAnsi="宋体"/>
          <w:color w:val="000000"/>
        </w:rPr>
        <w:t>1</w:t>
      </w:r>
      <w:r>
        <w:rPr>
          <w:rFonts w:hint="eastAsia" w:ascii="宋体" w:hAnsi="宋体"/>
          <w:color w:val="000000"/>
        </w:rPr>
        <w:t>.</w:t>
      </w:r>
      <w:r>
        <w:rPr>
          <w:rFonts w:hint="eastAsia" w:hAnsi="宋体"/>
          <w:color w:val="FF0000"/>
        </w:rPr>
        <w:t>先货后款，材料到场、安装验收合格且收到增值税专用发票后15日内，支付至合同总金额的97%，剩余3%质保金在质保期年满一年后退还。</w:t>
      </w:r>
    </w:p>
    <w:p>
      <w:pPr>
        <w:pStyle w:val="25"/>
        <w:ind w:firstLine="480"/>
        <w:rPr>
          <w:rFonts w:ascii="宋体" w:hAnsi="宋体"/>
          <w:color w:val="000000"/>
        </w:rPr>
      </w:pPr>
      <w:r>
        <w:rPr>
          <w:rFonts w:ascii="宋体" w:hAnsi="宋体"/>
          <w:color w:val="000000"/>
        </w:rPr>
        <w:t>2</w:t>
      </w:r>
      <w:r>
        <w:rPr>
          <w:rFonts w:hint="eastAsia" w:ascii="宋体" w:hAnsi="宋体"/>
          <w:color w:val="000000"/>
        </w:rPr>
        <w:t>.乙方须向甲方出具合法有效完整的完税发票及凭证资料进行支付结算。</w:t>
      </w:r>
    </w:p>
    <w:p>
      <w:pPr>
        <w:pStyle w:val="25"/>
        <w:ind w:firstLine="562"/>
        <w:rPr>
          <w:rFonts w:ascii="黑体"/>
          <w:b/>
          <w:sz w:val="28"/>
          <w:szCs w:val="28"/>
        </w:rPr>
      </w:pPr>
    </w:p>
    <w:p>
      <w:pPr>
        <w:pStyle w:val="25"/>
        <w:ind w:firstLine="482"/>
        <w:rPr>
          <w:rFonts w:ascii="黑体"/>
          <w:b/>
        </w:rPr>
      </w:pPr>
      <w:r>
        <w:rPr>
          <w:rFonts w:hint="eastAsia" w:ascii="黑体"/>
          <w:b/>
        </w:rPr>
        <w:t>六、售后服务</w:t>
      </w:r>
    </w:p>
    <w:p>
      <w:pPr>
        <w:pStyle w:val="25"/>
        <w:ind w:firstLine="480"/>
        <w:rPr>
          <w:rFonts w:ascii="宋体" w:hAnsi="宋体"/>
          <w:color w:val="000000"/>
        </w:rPr>
      </w:pPr>
      <w:r>
        <w:rPr>
          <w:rFonts w:ascii="宋体" w:hAnsi="宋体"/>
          <w:color w:val="000000"/>
        </w:rPr>
        <w:t>1</w:t>
      </w:r>
      <w:r>
        <w:rPr>
          <w:rFonts w:hint="eastAsia" w:ascii="宋体" w:hAnsi="宋体"/>
          <w:color w:val="000000"/>
        </w:rPr>
        <w:t>.质保期为验收合格后</w:t>
      </w:r>
      <w:r>
        <w:rPr>
          <w:color w:val="000000"/>
          <w:szCs w:val="21"/>
        </w:rPr>
        <w:t>1</w:t>
      </w:r>
      <w:r>
        <w:rPr>
          <w:rFonts w:hint="eastAsia"/>
          <w:color w:val="000000"/>
          <w:szCs w:val="21"/>
        </w:rPr>
        <w:t>年</w:t>
      </w:r>
      <w:r>
        <w:rPr>
          <w:rFonts w:hint="eastAsia" w:ascii="宋体" w:hAnsi="宋体"/>
          <w:color w:val="000000"/>
        </w:rPr>
        <w:t>，质保期内出现质量问题，乙方在接到通知后XXX小时内响应到场，XXX小时内完成维修或更换，并承担修理调换的费用；如货物经乙方XXX次维修仍不能达到本合同约定的质量标准，视作乙方未能按时交货，甲方有权退货并追究乙方的违约责任。货到现场后由于甲方保管不当造成的问题，乙方亦应负责修复，但费用由甲方负担。</w:t>
      </w:r>
    </w:p>
    <w:p>
      <w:pPr>
        <w:pStyle w:val="25"/>
        <w:ind w:firstLine="480"/>
        <w:rPr>
          <w:rFonts w:ascii="宋体" w:hAnsi="宋体"/>
          <w:color w:val="000000"/>
        </w:rPr>
      </w:pPr>
      <w:r>
        <w:rPr>
          <w:rFonts w:ascii="宋体" w:hAnsi="宋体"/>
          <w:color w:val="000000"/>
        </w:rPr>
        <w:t>2</w:t>
      </w:r>
      <w:r>
        <w:rPr>
          <w:rFonts w:hint="eastAsia" w:ascii="宋体" w:hAnsi="宋体"/>
          <w:color w:val="000000"/>
        </w:rPr>
        <w:t>.乙方须指派专人负责与甲方联系售后服务事宜。</w:t>
      </w:r>
      <w:r>
        <w:rPr>
          <w:rFonts w:ascii="宋体" w:hAnsi="宋体"/>
          <w:color w:val="000000"/>
        </w:rPr>
        <w:t> </w:t>
      </w:r>
    </w:p>
    <w:p>
      <w:pPr>
        <w:ind w:firstLine="472" w:firstLineChars="196"/>
        <w:rPr>
          <w:rFonts w:ascii="黑体" w:hAnsi="宋体"/>
          <w:b/>
          <w:color w:val="000000"/>
          <w:sz w:val="24"/>
        </w:rPr>
      </w:pPr>
    </w:p>
    <w:p>
      <w:pPr>
        <w:ind w:firstLine="472" w:firstLineChars="196"/>
        <w:rPr>
          <w:rFonts w:ascii="黑体" w:hAnsi="宋体"/>
          <w:b/>
          <w:color w:val="000000"/>
          <w:sz w:val="24"/>
        </w:rPr>
      </w:pPr>
      <w:r>
        <w:rPr>
          <w:rFonts w:hint="eastAsia" w:ascii="黑体" w:hAnsi="宋体"/>
          <w:b/>
          <w:color w:val="000000"/>
          <w:sz w:val="24"/>
        </w:rPr>
        <w:t>七、违约责任</w:t>
      </w:r>
    </w:p>
    <w:p>
      <w:pPr>
        <w:pStyle w:val="25"/>
        <w:ind w:firstLine="480"/>
        <w:rPr>
          <w:rFonts w:ascii="宋体" w:hAnsi="宋体"/>
          <w:color w:val="000000"/>
        </w:rPr>
      </w:pPr>
      <w:r>
        <w:rPr>
          <w:rFonts w:ascii="宋体" w:hAnsi="宋体"/>
          <w:color w:val="000000"/>
        </w:rPr>
        <w:t>1</w:t>
      </w:r>
      <w:r>
        <w:rPr>
          <w:rFonts w:hint="eastAsia" w:ascii="宋体" w:hAnsi="宋体"/>
          <w:color w:val="000000"/>
        </w:rPr>
        <w:t>.甲方违约责任</w:t>
      </w:r>
    </w:p>
    <w:p>
      <w:pPr>
        <w:pStyle w:val="25"/>
        <w:ind w:firstLine="480"/>
        <w:rPr>
          <w:rFonts w:ascii="宋体" w:hAnsi="宋体"/>
          <w:color w:val="000000"/>
        </w:rPr>
      </w:pPr>
      <w:r>
        <w:rPr>
          <w:rFonts w:hint="eastAsia" w:ascii="宋体" w:hAnsi="宋体"/>
          <w:color w:val="000000"/>
        </w:rPr>
        <w:t>（</w:t>
      </w:r>
      <w:r>
        <w:rPr>
          <w:rFonts w:ascii="宋体" w:hAnsi="宋体"/>
          <w:color w:val="000000"/>
        </w:rPr>
        <w:t>1</w:t>
      </w:r>
      <w:r>
        <w:rPr>
          <w:rFonts w:hint="eastAsia" w:ascii="宋体" w:hAnsi="宋体"/>
          <w:color w:val="000000"/>
        </w:rPr>
        <w:t>）甲方无正当理由拒收货物的，甲方应偿付合同总价百分之二十的违约金；</w:t>
      </w:r>
    </w:p>
    <w:p>
      <w:pPr>
        <w:pStyle w:val="25"/>
        <w:ind w:firstLine="480"/>
        <w:rPr>
          <w:rFonts w:ascii="宋体" w:hAnsi="宋体"/>
          <w:color w:val="000000"/>
        </w:rPr>
      </w:pPr>
      <w:r>
        <w:rPr>
          <w:rFonts w:hint="eastAsia" w:ascii="宋体" w:hAnsi="宋体"/>
          <w:color w:val="000000"/>
        </w:rPr>
        <w:t>（</w:t>
      </w:r>
      <w:r>
        <w:rPr>
          <w:rFonts w:ascii="宋体" w:hAnsi="宋体"/>
          <w:color w:val="000000"/>
        </w:rPr>
        <w:t>2</w:t>
      </w:r>
      <w:r>
        <w:rPr>
          <w:rFonts w:hint="eastAsia" w:ascii="宋体" w:hAnsi="宋体"/>
          <w:color w:val="000000"/>
        </w:rPr>
        <w:t>）甲方逾期支付货款的，除应及时付足货款外，</w:t>
      </w:r>
      <w:r>
        <w:rPr>
          <w:rFonts w:ascii="宋体" w:hAnsi="宋体"/>
          <w:color w:val="000000"/>
        </w:rPr>
        <w:t>应向乙方偿付</w:t>
      </w:r>
      <w:r>
        <w:rPr>
          <w:rFonts w:hint="eastAsia" w:ascii="宋体" w:hAnsi="宋体"/>
          <w:color w:val="000000"/>
        </w:rPr>
        <w:t>逾期</w:t>
      </w:r>
      <w:r>
        <w:rPr>
          <w:rFonts w:ascii="宋体" w:hAnsi="宋体"/>
          <w:color w:val="000000"/>
        </w:rPr>
        <w:t>欠款总额</w:t>
      </w:r>
      <w:r>
        <w:rPr>
          <w:rFonts w:hint="eastAsia"/>
        </w:rPr>
        <w:t>万分之二/天</w:t>
      </w:r>
      <w:r>
        <w:rPr>
          <w:rFonts w:hint="eastAsia" w:ascii="宋体" w:hAnsi="宋体"/>
          <w:color w:val="000000"/>
        </w:rPr>
        <w:t>的违约金；</w:t>
      </w:r>
    </w:p>
    <w:p>
      <w:pPr>
        <w:pStyle w:val="25"/>
        <w:ind w:firstLine="480"/>
        <w:rPr>
          <w:rFonts w:ascii="宋体" w:hAnsi="宋体"/>
          <w:color w:val="000000"/>
        </w:rPr>
      </w:pPr>
      <w:r>
        <w:rPr>
          <w:rFonts w:hint="eastAsia" w:ascii="宋体" w:hAnsi="宋体"/>
          <w:color w:val="000000"/>
        </w:rPr>
        <w:t>（</w:t>
      </w:r>
      <w:r>
        <w:rPr>
          <w:rFonts w:ascii="宋体" w:hAnsi="宋体"/>
          <w:color w:val="000000"/>
        </w:rPr>
        <w:t>3</w:t>
      </w:r>
      <w:r>
        <w:rPr>
          <w:rFonts w:hint="eastAsia" w:ascii="宋体" w:hAnsi="宋体"/>
          <w:color w:val="000000"/>
        </w:rPr>
        <w:t>）甲方偿付的违约金不足以弥补乙方损失的，还应按乙方损失尚未弥补的部分，支付赔偿金给乙方。</w:t>
      </w:r>
    </w:p>
    <w:p>
      <w:pPr>
        <w:pStyle w:val="25"/>
        <w:ind w:firstLine="480"/>
        <w:rPr>
          <w:rFonts w:ascii="宋体" w:hAnsi="宋体"/>
          <w:color w:val="000000"/>
        </w:rPr>
      </w:pPr>
      <w:r>
        <w:rPr>
          <w:rFonts w:ascii="宋体" w:hAnsi="宋体"/>
          <w:color w:val="000000"/>
        </w:rPr>
        <w:t>2</w:t>
      </w:r>
      <w:r>
        <w:rPr>
          <w:rFonts w:hint="eastAsia" w:ascii="宋体" w:hAnsi="宋体"/>
          <w:color w:val="000000"/>
        </w:rPr>
        <w:t>.乙方违约责任</w:t>
      </w:r>
    </w:p>
    <w:p>
      <w:pPr>
        <w:pStyle w:val="25"/>
        <w:ind w:firstLine="480"/>
        <w:rPr>
          <w:rFonts w:ascii="宋体" w:hAnsi="宋体"/>
          <w:color w:val="000000"/>
        </w:rPr>
      </w:pPr>
      <w:r>
        <w:rPr>
          <w:rFonts w:hint="eastAsia" w:ascii="宋体" w:hAnsi="宋体"/>
          <w:color w:val="000000"/>
        </w:rPr>
        <w:t>（</w:t>
      </w:r>
      <w:r>
        <w:rPr>
          <w:rFonts w:ascii="宋体" w:hAnsi="宋体"/>
          <w:color w:val="000000"/>
        </w:rPr>
        <w:t>1</w:t>
      </w:r>
      <w:r>
        <w:rPr>
          <w:rFonts w:hint="eastAsia" w:ascii="宋体" w:hAnsi="宋体"/>
          <w:color w:val="000000"/>
        </w:rPr>
        <w:t>）乙方交付的货物质量不符合合同规定的，乙方应向甲方支付合同总价的</w:t>
      </w:r>
      <w:r>
        <w:rPr>
          <w:rFonts w:hint="eastAsia"/>
        </w:rPr>
        <w:t>10%</w:t>
      </w:r>
      <w:r>
        <w:rPr>
          <w:rFonts w:hint="eastAsia" w:ascii="宋体" w:hAnsi="宋体"/>
          <w:color w:val="000000"/>
        </w:rPr>
        <w:t>的违约金，并须在合同规定的交货时间内更换合格的货物给甲方，否则，视作乙方不能交付货物而违约，按本条本款下述第“（2）”项规定由乙方偿付违约赔偿金给甲方。</w:t>
      </w:r>
    </w:p>
    <w:p>
      <w:pPr>
        <w:pStyle w:val="25"/>
        <w:ind w:firstLine="480"/>
        <w:rPr>
          <w:rFonts w:ascii="宋体" w:hAnsi="宋体"/>
          <w:color w:val="000000"/>
        </w:rPr>
      </w:pPr>
      <w:r>
        <w:rPr>
          <w:rFonts w:hint="eastAsia" w:ascii="宋体" w:hAnsi="宋体"/>
          <w:color w:val="000000"/>
        </w:rPr>
        <w:t>（</w:t>
      </w:r>
      <w:r>
        <w:rPr>
          <w:rFonts w:ascii="宋体" w:hAnsi="宋体"/>
          <w:color w:val="000000"/>
        </w:rPr>
        <w:t>2</w:t>
      </w:r>
      <w:r>
        <w:rPr>
          <w:rFonts w:hint="eastAsia" w:ascii="宋体" w:hAnsi="宋体"/>
          <w:color w:val="000000"/>
        </w:rPr>
        <w:t>）乙方不能交付货物或逾期交付货物而违约的，除应及时交足货物外，</w:t>
      </w:r>
      <w:r>
        <w:rPr>
          <w:rFonts w:ascii="宋体" w:hAnsi="宋体"/>
          <w:color w:val="000000"/>
        </w:rPr>
        <w:t>应向甲方偿付逾期交货部分货款总额的</w:t>
      </w:r>
      <w:r>
        <w:rPr>
          <w:rFonts w:hint="eastAsia"/>
        </w:rPr>
        <w:t>万分之二/天</w:t>
      </w:r>
      <w:r>
        <w:rPr>
          <w:rFonts w:hint="eastAsia" w:ascii="宋体" w:hAnsi="宋体"/>
          <w:color w:val="000000"/>
        </w:rPr>
        <w:t>的违约金；逾期交货超过</w:t>
      </w:r>
      <w:r>
        <w:rPr>
          <w:rFonts w:hint="eastAsia"/>
          <w:color w:val="000000"/>
          <w:szCs w:val="21"/>
        </w:rPr>
        <w:t>XX</w:t>
      </w:r>
      <w:r>
        <w:rPr>
          <w:rFonts w:hint="eastAsia" w:ascii="宋体" w:hAnsi="宋体"/>
          <w:color w:val="000000"/>
        </w:rPr>
        <w:t>天，甲方有权终止合同，乙方则应按合同总价的</w:t>
      </w:r>
      <w:r>
        <w:rPr>
          <w:rFonts w:hint="eastAsia"/>
        </w:rPr>
        <w:t>百分之二十</w:t>
      </w:r>
      <w:r>
        <w:rPr>
          <w:rFonts w:hint="eastAsia" w:ascii="宋体" w:hAnsi="宋体"/>
          <w:color w:val="000000"/>
        </w:rPr>
        <w:t>的款额向甲方偿付赔偿金，并须全额退还甲方已经付给乙方的货款及其利息。</w:t>
      </w:r>
    </w:p>
    <w:p>
      <w:pPr>
        <w:pStyle w:val="25"/>
        <w:ind w:firstLine="480"/>
        <w:rPr>
          <w:rFonts w:ascii="宋体" w:hAnsi="宋体"/>
          <w:color w:val="000000"/>
        </w:rPr>
      </w:pPr>
      <w:r>
        <w:rPr>
          <w:rFonts w:hint="eastAsia" w:ascii="宋体" w:hAnsi="宋体"/>
          <w:color w:val="000000"/>
        </w:rPr>
        <w:t>（</w:t>
      </w:r>
      <w:r>
        <w:rPr>
          <w:rFonts w:ascii="宋体" w:hAnsi="宋体"/>
          <w:color w:val="000000"/>
        </w:rPr>
        <w:t>3</w:t>
      </w:r>
      <w:r>
        <w:rPr>
          <w:rFonts w:hint="eastAsia" w:ascii="宋体" w:hAnsi="宋体"/>
          <w:color w:val="000000"/>
        </w:rPr>
        <w:t>）乙方货物经甲方质量技术监督机构检测后，如检测结果认定货物质量不符合本合同规定标准的，则视为乙方没有按时交货而违约，乙方须在XXX天内无条件更换合格的货物，如逾期不能更换合格的货物，甲方有权终止本合同，乙方应另付合同总价的</w:t>
      </w:r>
      <w:r>
        <w:rPr>
          <w:rFonts w:hint="eastAsia"/>
        </w:rPr>
        <w:t>百分之二十</w:t>
      </w:r>
      <w:r>
        <w:rPr>
          <w:rFonts w:hint="eastAsia" w:ascii="宋体" w:hAnsi="宋体"/>
          <w:color w:val="000000"/>
        </w:rPr>
        <w:t>的赔偿金给甲方。</w:t>
      </w:r>
    </w:p>
    <w:p>
      <w:pPr>
        <w:pStyle w:val="25"/>
        <w:ind w:firstLine="480"/>
        <w:rPr>
          <w:rFonts w:ascii="宋体" w:hAnsi="宋体"/>
          <w:color w:val="000000"/>
        </w:rPr>
      </w:pPr>
      <w:r>
        <w:rPr>
          <w:rFonts w:hint="eastAsia" w:ascii="宋体" w:hAnsi="宋体"/>
          <w:color w:val="000000"/>
        </w:rPr>
        <w:t>（4）乙方保证本合同货物的权利无瑕疵，包括货物所有权及知识产权等权利无瑕疵。如任何第三方经法院（或仲裁机构）裁决有权对上述货物主张权利或国家机关依法对货物进行没收查处的，乙方除应向甲方返还已收款项外，还应另按合同总价的</w:t>
      </w:r>
      <w:r>
        <w:rPr>
          <w:rFonts w:hint="eastAsia"/>
        </w:rPr>
        <w:t>百分之二十</w:t>
      </w:r>
      <w:r>
        <w:rPr>
          <w:rFonts w:hint="eastAsia" w:ascii="宋体" w:hAnsi="宋体"/>
          <w:color w:val="000000"/>
        </w:rPr>
        <w:t>向甲方支付违约金。</w:t>
      </w:r>
    </w:p>
    <w:p>
      <w:pPr>
        <w:pStyle w:val="25"/>
        <w:ind w:firstLine="480"/>
        <w:rPr>
          <w:rFonts w:ascii="宋体" w:hAnsi="宋体"/>
          <w:color w:val="000000"/>
        </w:rPr>
      </w:pPr>
      <w:r>
        <w:rPr>
          <w:rFonts w:hint="eastAsia" w:ascii="宋体" w:hAnsi="宋体"/>
          <w:color w:val="000000"/>
        </w:rPr>
        <w:t>（</w:t>
      </w:r>
      <w:r>
        <w:rPr>
          <w:rFonts w:ascii="宋体" w:hAnsi="宋体"/>
          <w:color w:val="000000"/>
        </w:rPr>
        <w:t>5</w:t>
      </w:r>
      <w:r>
        <w:rPr>
          <w:rFonts w:hint="eastAsia" w:ascii="宋体" w:hAnsi="宋体"/>
          <w:color w:val="000000"/>
        </w:rPr>
        <w:t>）乙方偿付的违约金不足以弥补甲方损失的，还应按甲方损失尚未弥补的部分，支付赔偿金给甲方。</w:t>
      </w:r>
    </w:p>
    <w:p>
      <w:pPr>
        <w:ind w:firstLine="361" w:firstLineChars="150"/>
        <w:rPr>
          <w:rFonts w:ascii="宋体" w:hAnsi="宋体"/>
          <w:b/>
          <w:color w:val="000000"/>
          <w:sz w:val="24"/>
        </w:rPr>
      </w:pPr>
    </w:p>
    <w:p>
      <w:pPr>
        <w:ind w:firstLine="479" w:firstLineChars="199"/>
        <w:rPr>
          <w:rFonts w:ascii="宋体" w:hAnsi="宋体"/>
          <w:b/>
          <w:color w:val="000000"/>
          <w:sz w:val="24"/>
        </w:rPr>
      </w:pPr>
      <w:r>
        <w:rPr>
          <w:rFonts w:hint="eastAsia" w:ascii="宋体" w:hAnsi="宋体"/>
          <w:b/>
          <w:color w:val="000000"/>
          <w:sz w:val="24"/>
        </w:rPr>
        <w:t>八、争议解决办法</w:t>
      </w:r>
    </w:p>
    <w:p>
      <w:pPr>
        <w:pStyle w:val="25"/>
        <w:ind w:firstLine="480"/>
        <w:rPr>
          <w:rFonts w:ascii="宋体" w:hAnsi="宋体"/>
          <w:color w:val="000000"/>
        </w:rPr>
      </w:pPr>
      <w:r>
        <w:rPr>
          <w:rFonts w:ascii="宋体" w:hAnsi="宋体"/>
          <w:color w:val="000000"/>
        </w:rPr>
        <w:t>1</w:t>
      </w:r>
      <w:r>
        <w:rPr>
          <w:rFonts w:hint="eastAsia" w:ascii="宋体" w:hAnsi="宋体"/>
          <w:color w:val="000000"/>
        </w:rPr>
        <w:t>.合同履行期间</w:t>
      </w:r>
      <w:r>
        <w:rPr>
          <w:rFonts w:ascii="宋体" w:hAnsi="宋体"/>
          <w:color w:val="000000"/>
        </w:rPr>
        <w:t>,</w:t>
      </w:r>
      <w:r>
        <w:rPr>
          <w:rFonts w:hint="eastAsia" w:ascii="宋体" w:hAnsi="宋体"/>
          <w:color w:val="000000"/>
        </w:rPr>
        <w:t>若双方发生争议，可协商或由有关部门调解解决，协商或调解不成的，</w:t>
      </w:r>
      <w:r>
        <w:rPr>
          <w:rFonts w:hint="eastAsia"/>
        </w:rPr>
        <w:t>可依法向甲方住所地法院提起诉讼</w:t>
      </w:r>
      <w:r>
        <w:rPr>
          <w:rFonts w:hint="eastAsia" w:ascii="宋体" w:hAnsi="宋体"/>
          <w:color w:val="000000"/>
        </w:rPr>
        <w:t>。</w:t>
      </w:r>
    </w:p>
    <w:p>
      <w:pPr>
        <w:ind w:firstLine="360" w:firstLineChars="128"/>
        <w:rPr>
          <w:rFonts w:ascii="黑体" w:hAnsi="宋体"/>
          <w:b/>
          <w:color w:val="000000"/>
          <w:sz w:val="28"/>
          <w:szCs w:val="28"/>
        </w:rPr>
      </w:pPr>
    </w:p>
    <w:p>
      <w:pPr>
        <w:ind w:firstLine="360" w:firstLineChars="128"/>
        <w:rPr>
          <w:rFonts w:ascii="黑体" w:hAnsi="宋体"/>
          <w:b/>
          <w:color w:val="000000"/>
          <w:sz w:val="28"/>
          <w:szCs w:val="28"/>
        </w:rPr>
      </w:pPr>
      <w:r>
        <w:rPr>
          <w:rFonts w:hint="eastAsia" w:ascii="黑体" w:hAnsi="宋体"/>
          <w:b/>
          <w:color w:val="000000"/>
          <w:sz w:val="28"/>
          <w:szCs w:val="28"/>
        </w:rPr>
        <w:t>九、其他</w:t>
      </w:r>
    </w:p>
    <w:p>
      <w:pPr>
        <w:pStyle w:val="25"/>
        <w:ind w:firstLine="480"/>
        <w:rPr>
          <w:rFonts w:ascii="宋体" w:hAnsi="宋体"/>
          <w:color w:val="000000"/>
        </w:rPr>
      </w:pPr>
      <w:r>
        <w:rPr>
          <w:rFonts w:ascii="宋体" w:hAnsi="宋体"/>
          <w:color w:val="000000"/>
        </w:rPr>
        <w:t>1</w:t>
      </w:r>
      <w:r>
        <w:rPr>
          <w:rFonts w:hint="eastAsia" w:ascii="宋体" w:hAnsi="宋体"/>
          <w:color w:val="000000"/>
        </w:rPr>
        <w:t>.如有未尽事宜，由双方依法订立补充合同。</w:t>
      </w:r>
    </w:p>
    <w:p>
      <w:pPr>
        <w:pStyle w:val="25"/>
        <w:ind w:firstLine="480"/>
        <w:rPr>
          <w:rFonts w:ascii="宋体" w:hAnsi="宋体"/>
          <w:color w:val="000000"/>
        </w:rPr>
      </w:pPr>
      <w:r>
        <w:rPr>
          <w:rFonts w:ascii="宋体" w:hAnsi="宋体"/>
          <w:color w:val="000000"/>
        </w:rPr>
        <w:t>2</w:t>
      </w:r>
      <w:r>
        <w:rPr>
          <w:rFonts w:hint="eastAsia" w:ascii="宋体" w:hAnsi="宋体"/>
          <w:color w:val="000000"/>
        </w:rPr>
        <w:t>.本合同双方应加盖骑缝章。</w:t>
      </w:r>
    </w:p>
    <w:p>
      <w:pPr>
        <w:pStyle w:val="25"/>
        <w:ind w:firstLine="480"/>
        <w:rPr>
          <w:rFonts w:ascii="宋体" w:hAnsi="宋体"/>
          <w:color w:val="000000"/>
        </w:rPr>
      </w:pPr>
      <w:r>
        <w:rPr>
          <w:rFonts w:hint="eastAsia" w:ascii="宋体" w:hAnsi="宋体"/>
          <w:color w:val="000000"/>
        </w:rPr>
        <w:t>3.本合同一式四份，</w:t>
      </w:r>
      <w:r>
        <w:rPr>
          <w:rFonts w:hint="eastAsia"/>
        </w:rPr>
        <w:t>经双方签字盖章后生效</w:t>
      </w:r>
      <w:r>
        <w:rPr>
          <w:rFonts w:hint="eastAsia" w:ascii="宋体" w:hAnsi="宋体"/>
          <w:color w:val="000000"/>
        </w:rPr>
        <w:t>。甲方、乙方各两份。</w:t>
      </w:r>
    </w:p>
    <w:p>
      <w:pPr>
        <w:pStyle w:val="28"/>
        <w:spacing w:line="360" w:lineRule="auto"/>
        <w:ind w:firstLine="480"/>
        <w:rPr>
          <w:rFonts w:ascii="宋体" w:hAnsi="宋体"/>
          <w:color w:val="000000"/>
          <w:sz w:val="24"/>
        </w:rPr>
      </w:pPr>
    </w:p>
    <w:p>
      <w:pPr>
        <w:spacing w:line="400" w:lineRule="exact"/>
        <w:ind w:firstLine="480" w:firstLineChars="200"/>
        <w:rPr>
          <w:rFonts w:ascii="宋体" w:hAnsi="宋体"/>
          <w:color w:val="000000"/>
          <w:sz w:val="24"/>
        </w:rPr>
      </w:pPr>
      <w:r>
        <w:rPr>
          <w:rFonts w:hint="eastAsia" w:ascii="宋体" w:hAnsi="宋体"/>
          <w:color w:val="000000"/>
          <w:sz w:val="24"/>
        </w:rPr>
        <w:t>甲方：   （盖单位公章）</w:t>
      </w:r>
      <w:r>
        <w:rPr>
          <w:rFonts w:ascii="宋体" w:hAnsi="宋体"/>
          <w:color w:val="000000"/>
          <w:sz w:val="24"/>
        </w:rPr>
        <w:tab/>
      </w:r>
      <w:r>
        <w:rPr>
          <w:rFonts w:ascii="宋体" w:hAnsi="宋体"/>
          <w:color w:val="000000"/>
          <w:sz w:val="24"/>
        </w:rPr>
        <w:tab/>
      </w:r>
      <w:r>
        <w:rPr>
          <w:rFonts w:hint="eastAsia" w:ascii="宋体" w:hAnsi="宋体"/>
          <w:color w:val="000000"/>
          <w:sz w:val="24"/>
        </w:rPr>
        <w:t xml:space="preserve">          乙方：（盖单位公章）</w:t>
      </w:r>
    </w:p>
    <w:p>
      <w:pPr>
        <w:spacing w:line="400" w:lineRule="exact"/>
        <w:ind w:firstLine="480" w:firstLineChars="200"/>
        <w:rPr>
          <w:rFonts w:ascii="宋体" w:hAnsi="宋体"/>
          <w:color w:val="000000"/>
          <w:sz w:val="24"/>
        </w:rPr>
      </w:pPr>
      <w:r>
        <w:rPr>
          <w:rFonts w:hint="eastAsia" w:ascii="宋体" w:hAnsi="宋体"/>
          <w:color w:val="000000"/>
          <w:sz w:val="24"/>
        </w:rPr>
        <w:t>法定代表人（授权代表）：             法定代表人（授权代表）：</w:t>
      </w:r>
    </w:p>
    <w:p>
      <w:pPr>
        <w:spacing w:line="400" w:lineRule="exact"/>
        <w:ind w:firstLine="480" w:firstLineChars="200"/>
        <w:rPr>
          <w:rFonts w:ascii="宋体" w:hAnsi="宋体"/>
          <w:color w:val="000000"/>
          <w:sz w:val="24"/>
        </w:rPr>
      </w:pPr>
      <w:r>
        <w:rPr>
          <w:rFonts w:hint="eastAsia" w:ascii="宋体" w:hAnsi="宋体"/>
          <w:color w:val="000000"/>
          <w:sz w:val="24"/>
        </w:rPr>
        <w:t>地址：                               地址：</w:t>
      </w:r>
    </w:p>
    <w:p>
      <w:pPr>
        <w:spacing w:line="400" w:lineRule="exact"/>
        <w:ind w:firstLine="480" w:firstLineChars="200"/>
        <w:rPr>
          <w:rFonts w:ascii="宋体" w:hAnsi="宋体"/>
          <w:color w:val="000000"/>
          <w:sz w:val="24"/>
        </w:rPr>
      </w:pPr>
      <w:r>
        <w:rPr>
          <w:rFonts w:hint="eastAsia" w:ascii="宋体" w:hAnsi="宋体"/>
          <w:color w:val="000000"/>
          <w:sz w:val="24"/>
        </w:rPr>
        <w:t>开户银行：                           开户银行：</w:t>
      </w:r>
    </w:p>
    <w:p>
      <w:pPr>
        <w:spacing w:line="400" w:lineRule="exact"/>
        <w:ind w:firstLine="480" w:firstLineChars="200"/>
        <w:rPr>
          <w:rFonts w:ascii="宋体" w:hAnsi="宋体"/>
          <w:color w:val="000000"/>
          <w:sz w:val="24"/>
        </w:rPr>
      </w:pPr>
      <w:r>
        <w:rPr>
          <w:rFonts w:hint="eastAsia" w:ascii="宋体" w:hAnsi="宋体"/>
          <w:color w:val="000000"/>
          <w:sz w:val="24"/>
        </w:rPr>
        <w:t>账号：                               账号：</w:t>
      </w:r>
    </w:p>
    <w:p>
      <w:pPr>
        <w:spacing w:line="400" w:lineRule="exact"/>
        <w:ind w:firstLine="480" w:firstLineChars="200"/>
        <w:rPr>
          <w:rFonts w:ascii="宋体" w:hAnsi="宋体"/>
          <w:color w:val="000000"/>
          <w:sz w:val="24"/>
        </w:rPr>
      </w:pPr>
      <w:r>
        <w:rPr>
          <w:rFonts w:hint="eastAsia" w:ascii="宋体" w:hAnsi="宋体"/>
          <w:color w:val="000000"/>
          <w:sz w:val="24"/>
        </w:rPr>
        <w:t>电话：                               电话：</w:t>
      </w:r>
    </w:p>
    <w:p>
      <w:pPr>
        <w:spacing w:line="400" w:lineRule="exact"/>
        <w:ind w:firstLine="480" w:firstLineChars="200"/>
        <w:rPr>
          <w:rFonts w:ascii="宋体" w:hAnsi="宋体"/>
          <w:color w:val="000000"/>
          <w:sz w:val="24"/>
        </w:rPr>
      </w:pPr>
      <w:r>
        <w:rPr>
          <w:rFonts w:hint="eastAsia" w:ascii="宋体" w:hAnsi="宋体"/>
          <w:color w:val="000000"/>
          <w:sz w:val="24"/>
        </w:rPr>
        <w:t>传真：                               传真：</w:t>
      </w:r>
    </w:p>
    <w:p>
      <w:pPr>
        <w:spacing w:line="400" w:lineRule="exact"/>
        <w:ind w:firstLine="480" w:firstLineChars="200"/>
        <w:rPr>
          <w:rFonts w:ascii="宋体" w:hAnsi="宋体"/>
          <w:sz w:val="24"/>
        </w:rPr>
      </w:pPr>
      <w:r>
        <w:rPr>
          <w:rFonts w:hint="eastAsia" w:ascii="宋体" w:hAnsi="宋体"/>
          <w:sz w:val="24"/>
        </w:rPr>
        <w:t>签约日期：   年   月   日</w:t>
      </w:r>
      <w:r>
        <w:rPr>
          <w:rFonts w:ascii="宋体" w:hAnsi="宋体"/>
          <w:sz w:val="24"/>
        </w:rPr>
        <w:tab/>
      </w:r>
      <w:r>
        <w:rPr>
          <w:rFonts w:ascii="宋体" w:hAnsi="宋体"/>
          <w:sz w:val="24"/>
        </w:rPr>
        <w:tab/>
      </w:r>
      <w:r>
        <w:rPr>
          <w:rFonts w:hint="eastAsia" w:ascii="宋体" w:hAnsi="宋体"/>
          <w:sz w:val="24"/>
        </w:rPr>
        <w:t xml:space="preserve">      签约日期：    年   月   日</w:t>
      </w:r>
      <w:bookmarkStart w:id="16" w:name="_Toc349810624"/>
      <w:bookmarkStart w:id="17" w:name="_Toc350864527"/>
    </w:p>
    <w:bookmarkEnd w:id="15"/>
    <w:bookmarkEnd w:id="16"/>
    <w:bookmarkEnd w:id="17"/>
    <w:p>
      <w:pPr>
        <w:pStyle w:val="3"/>
        <w:keepNext w:val="0"/>
        <w:keepLines w:val="0"/>
        <w:spacing w:before="0" w:after="0" w:line="400" w:lineRule="exact"/>
        <w:jc w:val="center"/>
      </w:pPr>
    </w:p>
    <w:sectPr>
      <w:footerReference r:id="rId3" w:type="default"/>
      <w:type w:val="continuous"/>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4 -</w:t>
    </w:r>
    <w:r>
      <w:rPr>
        <w:rFonts w:ascii="宋体" w:hAnsi="宋体"/>
        <w:sz w:val="28"/>
        <w:szCs w:val="28"/>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43662E"/>
    <w:multiLevelType w:val="multilevel"/>
    <w:tmpl w:val="5743662E"/>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12CC"/>
    <w:rsid w:val="00000668"/>
    <w:rsid w:val="00001660"/>
    <w:rsid w:val="0000195D"/>
    <w:rsid w:val="000036EF"/>
    <w:rsid w:val="00004B89"/>
    <w:rsid w:val="00007DA7"/>
    <w:rsid w:val="00011409"/>
    <w:rsid w:val="00011C70"/>
    <w:rsid w:val="000137B1"/>
    <w:rsid w:val="00015AD4"/>
    <w:rsid w:val="000163D7"/>
    <w:rsid w:val="00017459"/>
    <w:rsid w:val="000203D1"/>
    <w:rsid w:val="00021F2A"/>
    <w:rsid w:val="000222FA"/>
    <w:rsid w:val="00023E17"/>
    <w:rsid w:val="000246A1"/>
    <w:rsid w:val="00024A16"/>
    <w:rsid w:val="00026E80"/>
    <w:rsid w:val="00031558"/>
    <w:rsid w:val="00032335"/>
    <w:rsid w:val="00032783"/>
    <w:rsid w:val="00035948"/>
    <w:rsid w:val="000408C4"/>
    <w:rsid w:val="00041FE4"/>
    <w:rsid w:val="00046697"/>
    <w:rsid w:val="0004677D"/>
    <w:rsid w:val="00050590"/>
    <w:rsid w:val="00051366"/>
    <w:rsid w:val="000526C6"/>
    <w:rsid w:val="00052B12"/>
    <w:rsid w:val="00053337"/>
    <w:rsid w:val="00054BA4"/>
    <w:rsid w:val="00055C21"/>
    <w:rsid w:val="0005620A"/>
    <w:rsid w:val="00056979"/>
    <w:rsid w:val="00057397"/>
    <w:rsid w:val="0006019C"/>
    <w:rsid w:val="00061464"/>
    <w:rsid w:val="00061A38"/>
    <w:rsid w:val="0006240A"/>
    <w:rsid w:val="0006264C"/>
    <w:rsid w:val="00064A2D"/>
    <w:rsid w:val="000657E0"/>
    <w:rsid w:val="0006634F"/>
    <w:rsid w:val="0006738D"/>
    <w:rsid w:val="0007059E"/>
    <w:rsid w:val="00071C35"/>
    <w:rsid w:val="000726A0"/>
    <w:rsid w:val="00072E78"/>
    <w:rsid w:val="000731F0"/>
    <w:rsid w:val="00074138"/>
    <w:rsid w:val="000743DD"/>
    <w:rsid w:val="00074E7F"/>
    <w:rsid w:val="0007588A"/>
    <w:rsid w:val="00081A37"/>
    <w:rsid w:val="00082B75"/>
    <w:rsid w:val="000839BF"/>
    <w:rsid w:val="00084183"/>
    <w:rsid w:val="00084F67"/>
    <w:rsid w:val="0008602F"/>
    <w:rsid w:val="00086A4E"/>
    <w:rsid w:val="00090600"/>
    <w:rsid w:val="00090A00"/>
    <w:rsid w:val="00092B4C"/>
    <w:rsid w:val="00093ABA"/>
    <w:rsid w:val="000958DC"/>
    <w:rsid w:val="00095E96"/>
    <w:rsid w:val="0009654F"/>
    <w:rsid w:val="000A1518"/>
    <w:rsid w:val="000A1D01"/>
    <w:rsid w:val="000A2A84"/>
    <w:rsid w:val="000A32C6"/>
    <w:rsid w:val="000A3863"/>
    <w:rsid w:val="000A4196"/>
    <w:rsid w:val="000A42C7"/>
    <w:rsid w:val="000A4B2E"/>
    <w:rsid w:val="000A4EA5"/>
    <w:rsid w:val="000B07DD"/>
    <w:rsid w:val="000B0F4B"/>
    <w:rsid w:val="000B1C2C"/>
    <w:rsid w:val="000B58C4"/>
    <w:rsid w:val="000B7FD8"/>
    <w:rsid w:val="000C00DD"/>
    <w:rsid w:val="000C0146"/>
    <w:rsid w:val="000C22DB"/>
    <w:rsid w:val="000C405E"/>
    <w:rsid w:val="000C4129"/>
    <w:rsid w:val="000C4762"/>
    <w:rsid w:val="000C5D2D"/>
    <w:rsid w:val="000D03B4"/>
    <w:rsid w:val="000D0F0A"/>
    <w:rsid w:val="000D4EFB"/>
    <w:rsid w:val="000D501F"/>
    <w:rsid w:val="000D5082"/>
    <w:rsid w:val="000D705A"/>
    <w:rsid w:val="000E583C"/>
    <w:rsid w:val="000F3A50"/>
    <w:rsid w:val="000F422B"/>
    <w:rsid w:val="000F67F5"/>
    <w:rsid w:val="00100286"/>
    <w:rsid w:val="00100B7D"/>
    <w:rsid w:val="00100C85"/>
    <w:rsid w:val="00100FCD"/>
    <w:rsid w:val="0010167E"/>
    <w:rsid w:val="001033D2"/>
    <w:rsid w:val="00105536"/>
    <w:rsid w:val="001114EB"/>
    <w:rsid w:val="001116C7"/>
    <w:rsid w:val="00111BAF"/>
    <w:rsid w:val="00111F41"/>
    <w:rsid w:val="00113423"/>
    <w:rsid w:val="0011411F"/>
    <w:rsid w:val="001145CD"/>
    <w:rsid w:val="00114DE5"/>
    <w:rsid w:val="00114EBA"/>
    <w:rsid w:val="001150A5"/>
    <w:rsid w:val="0012276E"/>
    <w:rsid w:val="00123E53"/>
    <w:rsid w:val="001253F8"/>
    <w:rsid w:val="00126265"/>
    <w:rsid w:val="00126D87"/>
    <w:rsid w:val="00130034"/>
    <w:rsid w:val="00131F14"/>
    <w:rsid w:val="001329EB"/>
    <w:rsid w:val="001345C8"/>
    <w:rsid w:val="00136485"/>
    <w:rsid w:val="00136D53"/>
    <w:rsid w:val="00142470"/>
    <w:rsid w:val="001459D4"/>
    <w:rsid w:val="001464DD"/>
    <w:rsid w:val="001500D3"/>
    <w:rsid w:val="0015086D"/>
    <w:rsid w:val="00150BFF"/>
    <w:rsid w:val="00151441"/>
    <w:rsid w:val="00151483"/>
    <w:rsid w:val="0015165F"/>
    <w:rsid w:val="00153D4C"/>
    <w:rsid w:val="00156466"/>
    <w:rsid w:val="00156D44"/>
    <w:rsid w:val="001575FD"/>
    <w:rsid w:val="00161AEF"/>
    <w:rsid w:val="00162078"/>
    <w:rsid w:val="00163515"/>
    <w:rsid w:val="001648CD"/>
    <w:rsid w:val="00164BCE"/>
    <w:rsid w:val="001652F8"/>
    <w:rsid w:val="00165833"/>
    <w:rsid w:val="00167ED2"/>
    <w:rsid w:val="00170C8C"/>
    <w:rsid w:val="00170D01"/>
    <w:rsid w:val="001714B1"/>
    <w:rsid w:val="00175AEB"/>
    <w:rsid w:val="001763A5"/>
    <w:rsid w:val="00176534"/>
    <w:rsid w:val="00180A7F"/>
    <w:rsid w:val="00181F1A"/>
    <w:rsid w:val="001828E4"/>
    <w:rsid w:val="0018291D"/>
    <w:rsid w:val="00183056"/>
    <w:rsid w:val="0018382C"/>
    <w:rsid w:val="0018390E"/>
    <w:rsid w:val="00183F9B"/>
    <w:rsid w:val="0018562D"/>
    <w:rsid w:val="00185A39"/>
    <w:rsid w:val="00185F2C"/>
    <w:rsid w:val="00186AEA"/>
    <w:rsid w:val="001876EA"/>
    <w:rsid w:val="00187C36"/>
    <w:rsid w:val="00187D88"/>
    <w:rsid w:val="00193802"/>
    <w:rsid w:val="00193E56"/>
    <w:rsid w:val="00196B7A"/>
    <w:rsid w:val="001974BF"/>
    <w:rsid w:val="0019756E"/>
    <w:rsid w:val="001A0BE4"/>
    <w:rsid w:val="001A2203"/>
    <w:rsid w:val="001A4D34"/>
    <w:rsid w:val="001A67F1"/>
    <w:rsid w:val="001A761A"/>
    <w:rsid w:val="001B22E9"/>
    <w:rsid w:val="001B2AAD"/>
    <w:rsid w:val="001B3E78"/>
    <w:rsid w:val="001B4335"/>
    <w:rsid w:val="001B4B2D"/>
    <w:rsid w:val="001B5EFB"/>
    <w:rsid w:val="001B64AD"/>
    <w:rsid w:val="001C1F34"/>
    <w:rsid w:val="001C4A5B"/>
    <w:rsid w:val="001C5251"/>
    <w:rsid w:val="001C5AF6"/>
    <w:rsid w:val="001C6BC4"/>
    <w:rsid w:val="001D0F62"/>
    <w:rsid w:val="001D2331"/>
    <w:rsid w:val="001D3913"/>
    <w:rsid w:val="001D3A79"/>
    <w:rsid w:val="001D6A06"/>
    <w:rsid w:val="001D759C"/>
    <w:rsid w:val="001E0521"/>
    <w:rsid w:val="001E148C"/>
    <w:rsid w:val="001E2408"/>
    <w:rsid w:val="001E2645"/>
    <w:rsid w:val="001E3B05"/>
    <w:rsid w:val="001E5BB0"/>
    <w:rsid w:val="001E6EF9"/>
    <w:rsid w:val="001F035E"/>
    <w:rsid w:val="001F0CF8"/>
    <w:rsid w:val="001F1A9B"/>
    <w:rsid w:val="001F21D8"/>
    <w:rsid w:val="001F64F5"/>
    <w:rsid w:val="001F67E0"/>
    <w:rsid w:val="001F7DBD"/>
    <w:rsid w:val="00203068"/>
    <w:rsid w:val="00203715"/>
    <w:rsid w:val="00204B81"/>
    <w:rsid w:val="00206D18"/>
    <w:rsid w:val="0021013C"/>
    <w:rsid w:val="00211E15"/>
    <w:rsid w:val="002120D0"/>
    <w:rsid w:val="002125E6"/>
    <w:rsid w:val="00215270"/>
    <w:rsid w:val="00216424"/>
    <w:rsid w:val="00224333"/>
    <w:rsid w:val="00224CDC"/>
    <w:rsid w:val="002270B2"/>
    <w:rsid w:val="00230304"/>
    <w:rsid w:val="00230D10"/>
    <w:rsid w:val="002320BC"/>
    <w:rsid w:val="002331C7"/>
    <w:rsid w:val="002332EA"/>
    <w:rsid w:val="002342C9"/>
    <w:rsid w:val="00237AB9"/>
    <w:rsid w:val="002404DA"/>
    <w:rsid w:val="00242277"/>
    <w:rsid w:val="00244015"/>
    <w:rsid w:val="002470DA"/>
    <w:rsid w:val="00247C91"/>
    <w:rsid w:val="00250692"/>
    <w:rsid w:val="00250C39"/>
    <w:rsid w:val="0025359C"/>
    <w:rsid w:val="00255D4B"/>
    <w:rsid w:val="002573C6"/>
    <w:rsid w:val="00262A61"/>
    <w:rsid w:val="00265F18"/>
    <w:rsid w:val="00271702"/>
    <w:rsid w:val="0027449E"/>
    <w:rsid w:val="00277B58"/>
    <w:rsid w:val="00280297"/>
    <w:rsid w:val="00280A47"/>
    <w:rsid w:val="00280D8F"/>
    <w:rsid w:val="00281347"/>
    <w:rsid w:val="00282153"/>
    <w:rsid w:val="002857AA"/>
    <w:rsid w:val="0029048E"/>
    <w:rsid w:val="00291539"/>
    <w:rsid w:val="00294EBC"/>
    <w:rsid w:val="0029626C"/>
    <w:rsid w:val="002A0B7A"/>
    <w:rsid w:val="002A0C82"/>
    <w:rsid w:val="002A2AD5"/>
    <w:rsid w:val="002A373E"/>
    <w:rsid w:val="002B067F"/>
    <w:rsid w:val="002B6D25"/>
    <w:rsid w:val="002B76EB"/>
    <w:rsid w:val="002B7D1D"/>
    <w:rsid w:val="002B7D3F"/>
    <w:rsid w:val="002C008F"/>
    <w:rsid w:val="002C0964"/>
    <w:rsid w:val="002C3905"/>
    <w:rsid w:val="002C7DDE"/>
    <w:rsid w:val="002D1C63"/>
    <w:rsid w:val="002D2E43"/>
    <w:rsid w:val="002D402B"/>
    <w:rsid w:val="002D4A94"/>
    <w:rsid w:val="002D5D7E"/>
    <w:rsid w:val="002D73AE"/>
    <w:rsid w:val="002E09AB"/>
    <w:rsid w:val="002E2016"/>
    <w:rsid w:val="002E263A"/>
    <w:rsid w:val="002E372F"/>
    <w:rsid w:val="002E38A1"/>
    <w:rsid w:val="002E53EC"/>
    <w:rsid w:val="002E7B45"/>
    <w:rsid w:val="002F0D48"/>
    <w:rsid w:val="002F28CA"/>
    <w:rsid w:val="002F3919"/>
    <w:rsid w:val="002F5A38"/>
    <w:rsid w:val="002F5CBF"/>
    <w:rsid w:val="002F6A46"/>
    <w:rsid w:val="002F71FC"/>
    <w:rsid w:val="002F797B"/>
    <w:rsid w:val="002F7C1A"/>
    <w:rsid w:val="00300BCC"/>
    <w:rsid w:val="0030178C"/>
    <w:rsid w:val="00302602"/>
    <w:rsid w:val="0030262F"/>
    <w:rsid w:val="00306411"/>
    <w:rsid w:val="00306772"/>
    <w:rsid w:val="00306A59"/>
    <w:rsid w:val="00306F89"/>
    <w:rsid w:val="00307CE1"/>
    <w:rsid w:val="0031253B"/>
    <w:rsid w:val="00314009"/>
    <w:rsid w:val="00317699"/>
    <w:rsid w:val="0031795E"/>
    <w:rsid w:val="00321BCE"/>
    <w:rsid w:val="003230A0"/>
    <w:rsid w:val="00323546"/>
    <w:rsid w:val="00327B03"/>
    <w:rsid w:val="00331FC6"/>
    <w:rsid w:val="0033261E"/>
    <w:rsid w:val="003331D2"/>
    <w:rsid w:val="00333990"/>
    <w:rsid w:val="00334A11"/>
    <w:rsid w:val="00335BD1"/>
    <w:rsid w:val="003419CA"/>
    <w:rsid w:val="00346A47"/>
    <w:rsid w:val="0035016E"/>
    <w:rsid w:val="003502E7"/>
    <w:rsid w:val="0035067D"/>
    <w:rsid w:val="00350E02"/>
    <w:rsid w:val="00352BE5"/>
    <w:rsid w:val="003534C0"/>
    <w:rsid w:val="00354318"/>
    <w:rsid w:val="00354A64"/>
    <w:rsid w:val="00354DBD"/>
    <w:rsid w:val="00355FC0"/>
    <w:rsid w:val="00360F65"/>
    <w:rsid w:val="00364647"/>
    <w:rsid w:val="00365CBF"/>
    <w:rsid w:val="00367111"/>
    <w:rsid w:val="003676D2"/>
    <w:rsid w:val="0037029D"/>
    <w:rsid w:val="00370C8A"/>
    <w:rsid w:val="0037113A"/>
    <w:rsid w:val="0037288F"/>
    <w:rsid w:val="00372E53"/>
    <w:rsid w:val="0037405F"/>
    <w:rsid w:val="00381E2B"/>
    <w:rsid w:val="00382165"/>
    <w:rsid w:val="003828C0"/>
    <w:rsid w:val="00383BFA"/>
    <w:rsid w:val="00384FE6"/>
    <w:rsid w:val="00385DD1"/>
    <w:rsid w:val="00393BEF"/>
    <w:rsid w:val="00395323"/>
    <w:rsid w:val="00395A66"/>
    <w:rsid w:val="00396042"/>
    <w:rsid w:val="00396685"/>
    <w:rsid w:val="003A0BC0"/>
    <w:rsid w:val="003A2FA7"/>
    <w:rsid w:val="003B035C"/>
    <w:rsid w:val="003B07A2"/>
    <w:rsid w:val="003B1AB5"/>
    <w:rsid w:val="003B4511"/>
    <w:rsid w:val="003B4C27"/>
    <w:rsid w:val="003B6D24"/>
    <w:rsid w:val="003B6F87"/>
    <w:rsid w:val="003C0054"/>
    <w:rsid w:val="003C0851"/>
    <w:rsid w:val="003C14AB"/>
    <w:rsid w:val="003C1E7C"/>
    <w:rsid w:val="003C2A86"/>
    <w:rsid w:val="003C3422"/>
    <w:rsid w:val="003C4E8A"/>
    <w:rsid w:val="003C668B"/>
    <w:rsid w:val="003D1437"/>
    <w:rsid w:val="003D51E5"/>
    <w:rsid w:val="003D5A55"/>
    <w:rsid w:val="003D629B"/>
    <w:rsid w:val="003D6FFA"/>
    <w:rsid w:val="003D729A"/>
    <w:rsid w:val="003E35F5"/>
    <w:rsid w:val="003E6F11"/>
    <w:rsid w:val="003F1389"/>
    <w:rsid w:val="003F2938"/>
    <w:rsid w:val="003F4F88"/>
    <w:rsid w:val="003F647B"/>
    <w:rsid w:val="00400273"/>
    <w:rsid w:val="00400415"/>
    <w:rsid w:val="00400F8F"/>
    <w:rsid w:val="00401075"/>
    <w:rsid w:val="00402FB9"/>
    <w:rsid w:val="00403397"/>
    <w:rsid w:val="00405597"/>
    <w:rsid w:val="004056A0"/>
    <w:rsid w:val="00406F9F"/>
    <w:rsid w:val="004071DA"/>
    <w:rsid w:val="00411115"/>
    <w:rsid w:val="00414FED"/>
    <w:rsid w:val="00416D2B"/>
    <w:rsid w:val="00420862"/>
    <w:rsid w:val="004233F9"/>
    <w:rsid w:val="004259A8"/>
    <w:rsid w:val="00427793"/>
    <w:rsid w:val="004277FA"/>
    <w:rsid w:val="00431295"/>
    <w:rsid w:val="0043527A"/>
    <w:rsid w:val="00436108"/>
    <w:rsid w:val="004368E1"/>
    <w:rsid w:val="004369C1"/>
    <w:rsid w:val="00436A1E"/>
    <w:rsid w:val="00437F68"/>
    <w:rsid w:val="0044167C"/>
    <w:rsid w:val="00441691"/>
    <w:rsid w:val="004440D6"/>
    <w:rsid w:val="0044451B"/>
    <w:rsid w:val="004452F7"/>
    <w:rsid w:val="0044660F"/>
    <w:rsid w:val="00446D5B"/>
    <w:rsid w:val="00447F5D"/>
    <w:rsid w:val="00451934"/>
    <w:rsid w:val="004522CD"/>
    <w:rsid w:val="00453DA2"/>
    <w:rsid w:val="00454103"/>
    <w:rsid w:val="00456FD9"/>
    <w:rsid w:val="00457964"/>
    <w:rsid w:val="00462DBA"/>
    <w:rsid w:val="004643AF"/>
    <w:rsid w:val="00464C62"/>
    <w:rsid w:val="00465A54"/>
    <w:rsid w:val="00470D45"/>
    <w:rsid w:val="0047203E"/>
    <w:rsid w:val="00474121"/>
    <w:rsid w:val="00474A2F"/>
    <w:rsid w:val="004753B1"/>
    <w:rsid w:val="00475A3B"/>
    <w:rsid w:val="00476556"/>
    <w:rsid w:val="004770FB"/>
    <w:rsid w:val="00482E3D"/>
    <w:rsid w:val="004837E8"/>
    <w:rsid w:val="00484A3D"/>
    <w:rsid w:val="0048581D"/>
    <w:rsid w:val="004859C3"/>
    <w:rsid w:val="00485EDF"/>
    <w:rsid w:val="004860CF"/>
    <w:rsid w:val="00490A1F"/>
    <w:rsid w:val="004930E0"/>
    <w:rsid w:val="004967DA"/>
    <w:rsid w:val="004A11B8"/>
    <w:rsid w:val="004A2B4F"/>
    <w:rsid w:val="004A41B8"/>
    <w:rsid w:val="004A5FB3"/>
    <w:rsid w:val="004A6596"/>
    <w:rsid w:val="004A6C29"/>
    <w:rsid w:val="004A7ED0"/>
    <w:rsid w:val="004B01DC"/>
    <w:rsid w:val="004B09D8"/>
    <w:rsid w:val="004B3660"/>
    <w:rsid w:val="004B42C6"/>
    <w:rsid w:val="004B4E67"/>
    <w:rsid w:val="004B58B4"/>
    <w:rsid w:val="004B7913"/>
    <w:rsid w:val="004B7CD4"/>
    <w:rsid w:val="004C1A76"/>
    <w:rsid w:val="004C264C"/>
    <w:rsid w:val="004C2D18"/>
    <w:rsid w:val="004C37F4"/>
    <w:rsid w:val="004C3813"/>
    <w:rsid w:val="004C3CC5"/>
    <w:rsid w:val="004C7D92"/>
    <w:rsid w:val="004D17B5"/>
    <w:rsid w:val="004D1CAF"/>
    <w:rsid w:val="004D1D4C"/>
    <w:rsid w:val="004D438D"/>
    <w:rsid w:val="004D6AA0"/>
    <w:rsid w:val="004D6EA3"/>
    <w:rsid w:val="004E095F"/>
    <w:rsid w:val="004E0ADC"/>
    <w:rsid w:val="004E0DC1"/>
    <w:rsid w:val="004E1DBF"/>
    <w:rsid w:val="004E2AF2"/>
    <w:rsid w:val="004E2BA2"/>
    <w:rsid w:val="004E3934"/>
    <w:rsid w:val="004E4ECE"/>
    <w:rsid w:val="004E55B9"/>
    <w:rsid w:val="004E7C5E"/>
    <w:rsid w:val="004F02CB"/>
    <w:rsid w:val="004F053A"/>
    <w:rsid w:val="004F2BA1"/>
    <w:rsid w:val="004F4436"/>
    <w:rsid w:val="004F6640"/>
    <w:rsid w:val="00500E1A"/>
    <w:rsid w:val="00500EB1"/>
    <w:rsid w:val="00501A0E"/>
    <w:rsid w:val="00502229"/>
    <w:rsid w:val="005023EE"/>
    <w:rsid w:val="00502D51"/>
    <w:rsid w:val="00506595"/>
    <w:rsid w:val="00506FAC"/>
    <w:rsid w:val="005112AC"/>
    <w:rsid w:val="00512F35"/>
    <w:rsid w:val="00516884"/>
    <w:rsid w:val="0051796C"/>
    <w:rsid w:val="00520D04"/>
    <w:rsid w:val="0052149F"/>
    <w:rsid w:val="005234C2"/>
    <w:rsid w:val="00523933"/>
    <w:rsid w:val="00524715"/>
    <w:rsid w:val="005275DB"/>
    <w:rsid w:val="00527A15"/>
    <w:rsid w:val="00531C3B"/>
    <w:rsid w:val="00531E0F"/>
    <w:rsid w:val="00531EE8"/>
    <w:rsid w:val="00532051"/>
    <w:rsid w:val="00534655"/>
    <w:rsid w:val="00535D9F"/>
    <w:rsid w:val="0053654A"/>
    <w:rsid w:val="005365A9"/>
    <w:rsid w:val="00536D3A"/>
    <w:rsid w:val="005379D8"/>
    <w:rsid w:val="0054439D"/>
    <w:rsid w:val="0054453B"/>
    <w:rsid w:val="005455D7"/>
    <w:rsid w:val="00545ACC"/>
    <w:rsid w:val="0054613F"/>
    <w:rsid w:val="00546F02"/>
    <w:rsid w:val="00547477"/>
    <w:rsid w:val="00550637"/>
    <w:rsid w:val="00551E54"/>
    <w:rsid w:val="00552A5B"/>
    <w:rsid w:val="0055493D"/>
    <w:rsid w:val="00555666"/>
    <w:rsid w:val="0055769A"/>
    <w:rsid w:val="005603D7"/>
    <w:rsid w:val="00560776"/>
    <w:rsid w:val="005651F2"/>
    <w:rsid w:val="00566BF2"/>
    <w:rsid w:val="005672A0"/>
    <w:rsid w:val="00567FBF"/>
    <w:rsid w:val="0057009F"/>
    <w:rsid w:val="00575EC8"/>
    <w:rsid w:val="005770E1"/>
    <w:rsid w:val="00582051"/>
    <w:rsid w:val="00585977"/>
    <w:rsid w:val="00585C10"/>
    <w:rsid w:val="00585D18"/>
    <w:rsid w:val="005876D8"/>
    <w:rsid w:val="00590091"/>
    <w:rsid w:val="0059168E"/>
    <w:rsid w:val="00591E80"/>
    <w:rsid w:val="00592523"/>
    <w:rsid w:val="0059553F"/>
    <w:rsid w:val="00596DD6"/>
    <w:rsid w:val="00596F18"/>
    <w:rsid w:val="005A0985"/>
    <w:rsid w:val="005A0C33"/>
    <w:rsid w:val="005A17B6"/>
    <w:rsid w:val="005A2897"/>
    <w:rsid w:val="005A505D"/>
    <w:rsid w:val="005A6B6C"/>
    <w:rsid w:val="005B0EA2"/>
    <w:rsid w:val="005B3818"/>
    <w:rsid w:val="005B52B1"/>
    <w:rsid w:val="005B6C36"/>
    <w:rsid w:val="005C08FA"/>
    <w:rsid w:val="005C0E52"/>
    <w:rsid w:val="005C10F2"/>
    <w:rsid w:val="005C1831"/>
    <w:rsid w:val="005C3E17"/>
    <w:rsid w:val="005D1258"/>
    <w:rsid w:val="005D72BC"/>
    <w:rsid w:val="005E0927"/>
    <w:rsid w:val="005E0EB8"/>
    <w:rsid w:val="005E290B"/>
    <w:rsid w:val="005E57EF"/>
    <w:rsid w:val="005E61DB"/>
    <w:rsid w:val="005F14FD"/>
    <w:rsid w:val="005F16CD"/>
    <w:rsid w:val="005F267A"/>
    <w:rsid w:val="005F28F4"/>
    <w:rsid w:val="005F3424"/>
    <w:rsid w:val="005F39AC"/>
    <w:rsid w:val="00600642"/>
    <w:rsid w:val="00600F89"/>
    <w:rsid w:val="00605136"/>
    <w:rsid w:val="006062CF"/>
    <w:rsid w:val="006063A3"/>
    <w:rsid w:val="0060753A"/>
    <w:rsid w:val="00607991"/>
    <w:rsid w:val="00610DCC"/>
    <w:rsid w:val="006120A9"/>
    <w:rsid w:val="00612C9E"/>
    <w:rsid w:val="00613DAA"/>
    <w:rsid w:val="00614B06"/>
    <w:rsid w:val="00614DE1"/>
    <w:rsid w:val="006169D0"/>
    <w:rsid w:val="00616C8F"/>
    <w:rsid w:val="00616EAA"/>
    <w:rsid w:val="0061768C"/>
    <w:rsid w:val="00621870"/>
    <w:rsid w:val="00626234"/>
    <w:rsid w:val="00626402"/>
    <w:rsid w:val="00627813"/>
    <w:rsid w:val="00633FA7"/>
    <w:rsid w:val="006426B9"/>
    <w:rsid w:val="00643045"/>
    <w:rsid w:val="00645992"/>
    <w:rsid w:val="00645C78"/>
    <w:rsid w:val="00646470"/>
    <w:rsid w:val="00646570"/>
    <w:rsid w:val="00650EC4"/>
    <w:rsid w:val="00652426"/>
    <w:rsid w:val="00653F99"/>
    <w:rsid w:val="0065519A"/>
    <w:rsid w:val="0065793E"/>
    <w:rsid w:val="00660327"/>
    <w:rsid w:val="00661B2B"/>
    <w:rsid w:val="00662776"/>
    <w:rsid w:val="006666FB"/>
    <w:rsid w:val="0066748C"/>
    <w:rsid w:val="00667F67"/>
    <w:rsid w:val="00670889"/>
    <w:rsid w:val="006708E4"/>
    <w:rsid w:val="00670BD0"/>
    <w:rsid w:val="006733AC"/>
    <w:rsid w:val="00674278"/>
    <w:rsid w:val="00675FB6"/>
    <w:rsid w:val="006762E2"/>
    <w:rsid w:val="00677EB4"/>
    <w:rsid w:val="00680F34"/>
    <w:rsid w:val="006815B2"/>
    <w:rsid w:val="00682060"/>
    <w:rsid w:val="006825D3"/>
    <w:rsid w:val="006826F0"/>
    <w:rsid w:val="00682AC8"/>
    <w:rsid w:val="0068510B"/>
    <w:rsid w:val="00687E71"/>
    <w:rsid w:val="00687FF6"/>
    <w:rsid w:val="00690343"/>
    <w:rsid w:val="006959B9"/>
    <w:rsid w:val="006A0C8E"/>
    <w:rsid w:val="006A43FF"/>
    <w:rsid w:val="006A45A1"/>
    <w:rsid w:val="006A4E33"/>
    <w:rsid w:val="006A6109"/>
    <w:rsid w:val="006A6791"/>
    <w:rsid w:val="006A7EA8"/>
    <w:rsid w:val="006A7FB3"/>
    <w:rsid w:val="006A7FB6"/>
    <w:rsid w:val="006B1F57"/>
    <w:rsid w:val="006B23CA"/>
    <w:rsid w:val="006B3179"/>
    <w:rsid w:val="006B3693"/>
    <w:rsid w:val="006B43B6"/>
    <w:rsid w:val="006B6634"/>
    <w:rsid w:val="006B68D4"/>
    <w:rsid w:val="006B6E9A"/>
    <w:rsid w:val="006B6F99"/>
    <w:rsid w:val="006B728F"/>
    <w:rsid w:val="006B7390"/>
    <w:rsid w:val="006B73C5"/>
    <w:rsid w:val="006B791C"/>
    <w:rsid w:val="006C2177"/>
    <w:rsid w:val="006C34E1"/>
    <w:rsid w:val="006C434D"/>
    <w:rsid w:val="006C4CD6"/>
    <w:rsid w:val="006C5DBB"/>
    <w:rsid w:val="006D0FEF"/>
    <w:rsid w:val="006D46D7"/>
    <w:rsid w:val="006D4D1C"/>
    <w:rsid w:val="006D4E10"/>
    <w:rsid w:val="006D539E"/>
    <w:rsid w:val="006D7AEE"/>
    <w:rsid w:val="006E08D1"/>
    <w:rsid w:val="006E0F4A"/>
    <w:rsid w:val="006E1B6F"/>
    <w:rsid w:val="006E280B"/>
    <w:rsid w:val="006E3610"/>
    <w:rsid w:val="006E3819"/>
    <w:rsid w:val="006E3977"/>
    <w:rsid w:val="006E3EA3"/>
    <w:rsid w:val="006E5673"/>
    <w:rsid w:val="006E57C3"/>
    <w:rsid w:val="006E6C7E"/>
    <w:rsid w:val="006F040D"/>
    <w:rsid w:val="006F0A97"/>
    <w:rsid w:val="006F0E2C"/>
    <w:rsid w:val="006F19FC"/>
    <w:rsid w:val="006F6F4D"/>
    <w:rsid w:val="006F72D9"/>
    <w:rsid w:val="00700B4C"/>
    <w:rsid w:val="00706597"/>
    <w:rsid w:val="00706A8F"/>
    <w:rsid w:val="00707B59"/>
    <w:rsid w:val="007111A3"/>
    <w:rsid w:val="0071161C"/>
    <w:rsid w:val="007142A8"/>
    <w:rsid w:val="0071601D"/>
    <w:rsid w:val="00716115"/>
    <w:rsid w:val="00721582"/>
    <w:rsid w:val="007236E6"/>
    <w:rsid w:val="0072427E"/>
    <w:rsid w:val="007252FD"/>
    <w:rsid w:val="00730609"/>
    <w:rsid w:val="00731DA2"/>
    <w:rsid w:val="0073276D"/>
    <w:rsid w:val="00734122"/>
    <w:rsid w:val="00737F15"/>
    <w:rsid w:val="0074082A"/>
    <w:rsid w:val="007423F5"/>
    <w:rsid w:val="00742877"/>
    <w:rsid w:val="0074393D"/>
    <w:rsid w:val="00743991"/>
    <w:rsid w:val="00746AD4"/>
    <w:rsid w:val="007502D9"/>
    <w:rsid w:val="0075032B"/>
    <w:rsid w:val="007515C4"/>
    <w:rsid w:val="007540CC"/>
    <w:rsid w:val="00754911"/>
    <w:rsid w:val="00754DC3"/>
    <w:rsid w:val="00755A08"/>
    <w:rsid w:val="00756231"/>
    <w:rsid w:val="00757287"/>
    <w:rsid w:val="00757D3C"/>
    <w:rsid w:val="00762466"/>
    <w:rsid w:val="00764146"/>
    <w:rsid w:val="007646F7"/>
    <w:rsid w:val="007663CC"/>
    <w:rsid w:val="00766C89"/>
    <w:rsid w:val="007673B6"/>
    <w:rsid w:val="007707AA"/>
    <w:rsid w:val="007708E0"/>
    <w:rsid w:val="00773B5E"/>
    <w:rsid w:val="00774962"/>
    <w:rsid w:val="00780DCA"/>
    <w:rsid w:val="007818C9"/>
    <w:rsid w:val="00781BFC"/>
    <w:rsid w:val="00782920"/>
    <w:rsid w:val="00785978"/>
    <w:rsid w:val="007865E1"/>
    <w:rsid w:val="007866F2"/>
    <w:rsid w:val="0078681D"/>
    <w:rsid w:val="007935DE"/>
    <w:rsid w:val="007A009E"/>
    <w:rsid w:val="007A01F7"/>
    <w:rsid w:val="007A0AD8"/>
    <w:rsid w:val="007A0F8C"/>
    <w:rsid w:val="007A13C0"/>
    <w:rsid w:val="007A4490"/>
    <w:rsid w:val="007A4F56"/>
    <w:rsid w:val="007A7069"/>
    <w:rsid w:val="007A70D1"/>
    <w:rsid w:val="007A7526"/>
    <w:rsid w:val="007B14A8"/>
    <w:rsid w:val="007B283B"/>
    <w:rsid w:val="007B2F12"/>
    <w:rsid w:val="007B6900"/>
    <w:rsid w:val="007B7884"/>
    <w:rsid w:val="007C0294"/>
    <w:rsid w:val="007C1242"/>
    <w:rsid w:val="007C12CC"/>
    <w:rsid w:val="007C159A"/>
    <w:rsid w:val="007C3B0F"/>
    <w:rsid w:val="007C563E"/>
    <w:rsid w:val="007C6221"/>
    <w:rsid w:val="007C7B57"/>
    <w:rsid w:val="007D0895"/>
    <w:rsid w:val="007D425A"/>
    <w:rsid w:val="007D5A19"/>
    <w:rsid w:val="007E193D"/>
    <w:rsid w:val="007E31A6"/>
    <w:rsid w:val="007E34C9"/>
    <w:rsid w:val="007E37B8"/>
    <w:rsid w:val="007E4F90"/>
    <w:rsid w:val="007E74AD"/>
    <w:rsid w:val="007E79B1"/>
    <w:rsid w:val="007F00ED"/>
    <w:rsid w:val="007F4272"/>
    <w:rsid w:val="007F5FAD"/>
    <w:rsid w:val="007F620C"/>
    <w:rsid w:val="008004E8"/>
    <w:rsid w:val="00801978"/>
    <w:rsid w:val="00801B05"/>
    <w:rsid w:val="008025D3"/>
    <w:rsid w:val="00807A32"/>
    <w:rsid w:val="00807BB1"/>
    <w:rsid w:val="008102C8"/>
    <w:rsid w:val="00811C72"/>
    <w:rsid w:val="008127C3"/>
    <w:rsid w:val="00813B77"/>
    <w:rsid w:val="0081715B"/>
    <w:rsid w:val="00817D26"/>
    <w:rsid w:val="00821A14"/>
    <w:rsid w:val="00822A8D"/>
    <w:rsid w:val="0082398E"/>
    <w:rsid w:val="008266FA"/>
    <w:rsid w:val="00830484"/>
    <w:rsid w:val="00830A98"/>
    <w:rsid w:val="00831330"/>
    <w:rsid w:val="00831AF4"/>
    <w:rsid w:val="008373DB"/>
    <w:rsid w:val="00837914"/>
    <w:rsid w:val="00840D1C"/>
    <w:rsid w:val="00841CA6"/>
    <w:rsid w:val="0084213E"/>
    <w:rsid w:val="00844283"/>
    <w:rsid w:val="00845524"/>
    <w:rsid w:val="00847236"/>
    <w:rsid w:val="008510BC"/>
    <w:rsid w:val="00851335"/>
    <w:rsid w:val="00851D92"/>
    <w:rsid w:val="00852E08"/>
    <w:rsid w:val="0085350D"/>
    <w:rsid w:val="00857EA5"/>
    <w:rsid w:val="0086159E"/>
    <w:rsid w:val="00870635"/>
    <w:rsid w:val="0087069A"/>
    <w:rsid w:val="0087135D"/>
    <w:rsid w:val="00871E09"/>
    <w:rsid w:val="00874451"/>
    <w:rsid w:val="00875714"/>
    <w:rsid w:val="0087759D"/>
    <w:rsid w:val="008777B2"/>
    <w:rsid w:val="008834FA"/>
    <w:rsid w:val="008836C9"/>
    <w:rsid w:val="008845F5"/>
    <w:rsid w:val="00887A37"/>
    <w:rsid w:val="008944AF"/>
    <w:rsid w:val="0089587E"/>
    <w:rsid w:val="008970D5"/>
    <w:rsid w:val="008A1DE0"/>
    <w:rsid w:val="008A4078"/>
    <w:rsid w:val="008B0085"/>
    <w:rsid w:val="008B14A9"/>
    <w:rsid w:val="008B2B51"/>
    <w:rsid w:val="008B31B6"/>
    <w:rsid w:val="008B346E"/>
    <w:rsid w:val="008B4983"/>
    <w:rsid w:val="008B4E2A"/>
    <w:rsid w:val="008B5136"/>
    <w:rsid w:val="008B68FD"/>
    <w:rsid w:val="008B6F04"/>
    <w:rsid w:val="008C2E09"/>
    <w:rsid w:val="008C32D0"/>
    <w:rsid w:val="008C3677"/>
    <w:rsid w:val="008C3970"/>
    <w:rsid w:val="008C48F8"/>
    <w:rsid w:val="008D119C"/>
    <w:rsid w:val="008D3C61"/>
    <w:rsid w:val="008D6485"/>
    <w:rsid w:val="008D706D"/>
    <w:rsid w:val="008E0D1C"/>
    <w:rsid w:val="008E1ADA"/>
    <w:rsid w:val="008E1C35"/>
    <w:rsid w:val="008E2427"/>
    <w:rsid w:val="008E46ED"/>
    <w:rsid w:val="008E512D"/>
    <w:rsid w:val="008E5891"/>
    <w:rsid w:val="008E5F09"/>
    <w:rsid w:val="008E7E94"/>
    <w:rsid w:val="008F0521"/>
    <w:rsid w:val="008F1DDA"/>
    <w:rsid w:val="008F39B8"/>
    <w:rsid w:val="008F77A2"/>
    <w:rsid w:val="00901748"/>
    <w:rsid w:val="009018E5"/>
    <w:rsid w:val="00901C1E"/>
    <w:rsid w:val="00902CF4"/>
    <w:rsid w:val="00902F3F"/>
    <w:rsid w:val="0090478A"/>
    <w:rsid w:val="009056A9"/>
    <w:rsid w:val="009056D3"/>
    <w:rsid w:val="00905841"/>
    <w:rsid w:val="00907D77"/>
    <w:rsid w:val="00910A2F"/>
    <w:rsid w:val="00910F99"/>
    <w:rsid w:val="00914672"/>
    <w:rsid w:val="00916557"/>
    <w:rsid w:val="00920E70"/>
    <w:rsid w:val="0092358B"/>
    <w:rsid w:val="009235E0"/>
    <w:rsid w:val="00924A8B"/>
    <w:rsid w:val="00924B28"/>
    <w:rsid w:val="0092510C"/>
    <w:rsid w:val="0092521F"/>
    <w:rsid w:val="009252F3"/>
    <w:rsid w:val="00925562"/>
    <w:rsid w:val="00925B0C"/>
    <w:rsid w:val="00926154"/>
    <w:rsid w:val="00926E97"/>
    <w:rsid w:val="0092700A"/>
    <w:rsid w:val="00927144"/>
    <w:rsid w:val="009306D2"/>
    <w:rsid w:val="00931916"/>
    <w:rsid w:val="00933D99"/>
    <w:rsid w:val="009346ED"/>
    <w:rsid w:val="00935053"/>
    <w:rsid w:val="00937409"/>
    <w:rsid w:val="0093790A"/>
    <w:rsid w:val="00944D9B"/>
    <w:rsid w:val="00945A9B"/>
    <w:rsid w:val="009526AF"/>
    <w:rsid w:val="00952B22"/>
    <w:rsid w:val="00955960"/>
    <w:rsid w:val="009618EC"/>
    <w:rsid w:val="00961BBD"/>
    <w:rsid w:val="00962822"/>
    <w:rsid w:val="0096295D"/>
    <w:rsid w:val="00964479"/>
    <w:rsid w:val="00965FE0"/>
    <w:rsid w:val="0097195D"/>
    <w:rsid w:val="009721A4"/>
    <w:rsid w:val="009725F0"/>
    <w:rsid w:val="009752EE"/>
    <w:rsid w:val="00975602"/>
    <w:rsid w:val="00982994"/>
    <w:rsid w:val="00985EEB"/>
    <w:rsid w:val="0098675D"/>
    <w:rsid w:val="00990E2B"/>
    <w:rsid w:val="009923EB"/>
    <w:rsid w:val="0099514C"/>
    <w:rsid w:val="00996CE3"/>
    <w:rsid w:val="009978E0"/>
    <w:rsid w:val="009A07C7"/>
    <w:rsid w:val="009A0958"/>
    <w:rsid w:val="009A1FE1"/>
    <w:rsid w:val="009A2DED"/>
    <w:rsid w:val="009A4BD5"/>
    <w:rsid w:val="009A5259"/>
    <w:rsid w:val="009A585B"/>
    <w:rsid w:val="009A5F98"/>
    <w:rsid w:val="009A6881"/>
    <w:rsid w:val="009A6CC8"/>
    <w:rsid w:val="009B00DA"/>
    <w:rsid w:val="009C17E0"/>
    <w:rsid w:val="009C1D0C"/>
    <w:rsid w:val="009C21A8"/>
    <w:rsid w:val="009C457C"/>
    <w:rsid w:val="009C4B87"/>
    <w:rsid w:val="009D004A"/>
    <w:rsid w:val="009D0197"/>
    <w:rsid w:val="009D19AE"/>
    <w:rsid w:val="009D2805"/>
    <w:rsid w:val="009D3609"/>
    <w:rsid w:val="009D58BC"/>
    <w:rsid w:val="009D6957"/>
    <w:rsid w:val="009D73DB"/>
    <w:rsid w:val="009D7994"/>
    <w:rsid w:val="009E3963"/>
    <w:rsid w:val="009E46B1"/>
    <w:rsid w:val="009E7AD9"/>
    <w:rsid w:val="009F1992"/>
    <w:rsid w:val="009F1FFE"/>
    <w:rsid w:val="009F2737"/>
    <w:rsid w:val="009F2ADB"/>
    <w:rsid w:val="009F31B2"/>
    <w:rsid w:val="009F42E4"/>
    <w:rsid w:val="009F60DF"/>
    <w:rsid w:val="00A010E9"/>
    <w:rsid w:val="00A02373"/>
    <w:rsid w:val="00A0366E"/>
    <w:rsid w:val="00A04DCF"/>
    <w:rsid w:val="00A066BF"/>
    <w:rsid w:val="00A075EF"/>
    <w:rsid w:val="00A07CEB"/>
    <w:rsid w:val="00A100BF"/>
    <w:rsid w:val="00A1253B"/>
    <w:rsid w:val="00A130E7"/>
    <w:rsid w:val="00A14C92"/>
    <w:rsid w:val="00A17860"/>
    <w:rsid w:val="00A17FC8"/>
    <w:rsid w:val="00A21609"/>
    <w:rsid w:val="00A2174B"/>
    <w:rsid w:val="00A22379"/>
    <w:rsid w:val="00A25B97"/>
    <w:rsid w:val="00A2727C"/>
    <w:rsid w:val="00A3179E"/>
    <w:rsid w:val="00A33051"/>
    <w:rsid w:val="00A331CA"/>
    <w:rsid w:val="00A33805"/>
    <w:rsid w:val="00A33FD3"/>
    <w:rsid w:val="00A34DB9"/>
    <w:rsid w:val="00A3546D"/>
    <w:rsid w:val="00A35DEB"/>
    <w:rsid w:val="00A365D7"/>
    <w:rsid w:val="00A36E24"/>
    <w:rsid w:val="00A3731C"/>
    <w:rsid w:val="00A3757E"/>
    <w:rsid w:val="00A40262"/>
    <w:rsid w:val="00A40BCF"/>
    <w:rsid w:val="00A42A70"/>
    <w:rsid w:val="00A450A0"/>
    <w:rsid w:val="00A46D08"/>
    <w:rsid w:val="00A47CB3"/>
    <w:rsid w:val="00A51435"/>
    <w:rsid w:val="00A51A79"/>
    <w:rsid w:val="00A5291B"/>
    <w:rsid w:val="00A53021"/>
    <w:rsid w:val="00A545EE"/>
    <w:rsid w:val="00A55909"/>
    <w:rsid w:val="00A605DD"/>
    <w:rsid w:val="00A6155A"/>
    <w:rsid w:val="00A65E47"/>
    <w:rsid w:val="00A67908"/>
    <w:rsid w:val="00A708C8"/>
    <w:rsid w:val="00A71F21"/>
    <w:rsid w:val="00A71F44"/>
    <w:rsid w:val="00A737B7"/>
    <w:rsid w:val="00A74034"/>
    <w:rsid w:val="00A77774"/>
    <w:rsid w:val="00A80B2E"/>
    <w:rsid w:val="00A8489E"/>
    <w:rsid w:val="00A85309"/>
    <w:rsid w:val="00A858C3"/>
    <w:rsid w:val="00A86488"/>
    <w:rsid w:val="00A86A21"/>
    <w:rsid w:val="00A87F68"/>
    <w:rsid w:val="00A94B75"/>
    <w:rsid w:val="00A97EBF"/>
    <w:rsid w:val="00AA04F9"/>
    <w:rsid w:val="00AA13B3"/>
    <w:rsid w:val="00AA2E6B"/>
    <w:rsid w:val="00AA551C"/>
    <w:rsid w:val="00AB1442"/>
    <w:rsid w:val="00AB2D0C"/>
    <w:rsid w:val="00AB56FB"/>
    <w:rsid w:val="00AB6EB6"/>
    <w:rsid w:val="00AB7755"/>
    <w:rsid w:val="00AC1D90"/>
    <w:rsid w:val="00AC25B3"/>
    <w:rsid w:val="00AC301A"/>
    <w:rsid w:val="00AC3246"/>
    <w:rsid w:val="00AC3317"/>
    <w:rsid w:val="00AC35D7"/>
    <w:rsid w:val="00AC470F"/>
    <w:rsid w:val="00AC515D"/>
    <w:rsid w:val="00AC5C1B"/>
    <w:rsid w:val="00AC611F"/>
    <w:rsid w:val="00AC6B73"/>
    <w:rsid w:val="00AC6F1A"/>
    <w:rsid w:val="00AC72A6"/>
    <w:rsid w:val="00AC7F17"/>
    <w:rsid w:val="00AD192B"/>
    <w:rsid w:val="00AD2B1E"/>
    <w:rsid w:val="00AD3BC6"/>
    <w:rsid w:val="00AD438F"/>
    <w:rsid w:val="00AD7006"/>
    <w:rsid w:val="00AD7780"/>
    <w:rsid w:val="00AE02D5"/>
    <w:rsid w:val="00AE0937"/>
    <w:rsid w:val="00AE0A4F"/>
    <w:rsid w:val="00AE2347"/>
    <w:rsid w:val="00AE32A1"/>
    <w:rsid w:val="00AE4129"/>
    <w:rsid w:val="00AE529B"/>
    <w:rsid w:val="00AE52A5"/>
    <w:rsid w:val="00AE6F79"/>
    <w:rsid w:val="00AE76C3"/>
    <w:rsid w:val="00AE7E05"/>
    <w:rsid w:val="00AF02AD"/>
    <w:rsid w:val="00AF0EB1"/>
    <w:rsid w:val="00AF3AD5"/>
    <w:rsid w:val="00AF3D19"/>
    <w:rsid w:val="00AF7313"/>
    <w:rsid w:val="00AF77AF"/>
    <w:rsid w:val="00B00AA8"/>
    <w:rsid w:val="00B01D46"/>
    <w:rsid w:val="00B03325"/>
    <w:rsid w:val="00B03F3C"/>
    <w:rsid w:val="00B04E09"/>
    <w:rsid w:val="00B05431"/>
    <w:rsid w:val="00B06E7A"/>
    <w:rsid w:val="00B154C8"/>
    <w:rsid w:val="00B21AC2"/>
    <w:rsid w:val="00B21BC8"/>
    <w:rsid w:val="00B22D90"/>
    <w:rsid w:val="00B26143"/>
    <w:rsid w:val="00B26B85"/>
    <w:rsid w:val="00B27316"/>
    <w:rsid w:val="00B31EAE"/>
    <w:rsid w:val="00B329DF"/>
    <w:rsid w:val="00B32CF4"/>
    <w:rsid w:val="00B34A5D"/>
    <w:rsid w:val="00B361A5"/>
    <w:rsid w:val="00B36583"/>
    <w:rsid w:val="00B372DE"/>
    <w:rsid w:val="00B37AFF"/>
    <w:rsid w:val="00B415F8"/>
    <w:rsid w:val="00B418E9"/>
    <w:rsid w:val="00B4292D"/>
    <w:rsid w:val="00B42D14"/>
    <w:rsid w:val="00B52B74"/>
    <w:rsid w:val="00B53EAF"/>
    <w:rsid w:val="00B54429"/>
    <w:rsid w:val="00B54988"/>
    <w:rsid w:val="00B5543F"/>
    <w:rsid w:val="00B5583D"/>
    <w:rsid w:val="00B57119"/>
    <w:rsid w:val="00B60367"/>
    <w:rsid w:val="00B60727"/>
    <w:rsid w:val="00B608FA"/>
    <w:rsid w:val="00B60C3D"/>
    <w:rsid w:val="00B62C63"/>
    <w:rsid w:val="00B64DE9"/>
    <w:rsid w:val="00B65206"/>
    <w:rsid w:val="00B66D3D"/>
    <w:rsid w:val="00B7008D"/>
    <w:rsid w:val="00B71560"/>
    <w:rsid w:val="00B71E95"/>
    <w:rsid w:val="00B731A9"/>
    <w:rsid w:val="00B75841"/>
    <w:rsid w:val="00B7599E"/>
    <w:rsid w:val="00B76C82"/>
    <w:rsid w:val="00B80DFC"/>
    <w:rsid w:val="00B80EDE"/>
    <w:rsid w:val="00B84254"/>
    <w:rsid w:val="00B859B8"/>
    <w:rsid w:val="00B87988"/>
    <w:rsid w:val="00B87B37"/>
    <w:rsid w:val="00B90574"/>
    <w:rsid w:val="00B90CBD"/>
    <w:rsid w:val="00B92E98"/>
    <w:rsid w:val="00B9529C"/>
    <w:rsid w:val="00B9543F"/>
    <w:rsid w:val="00B9553B"/>
    <w:rsid w:val="00B961AD"/>
    <w:rsid w:val="00BA094F"/>
    <w:rsid w:val="00BA2037"/>
    <w:rsid w:val="00BA3397"/>
    <w:rsid w:val="00BA597F"/>
    <w:rsid w:val="00BA7DC3"/>
    <w:rsid w:val="00BB3ECA"/>
    <w:rsid w:val="00BB471C"/>
    <w:rsid w:val="00BB5D41"/>
    <w:rsid w:val="00BB61E6"/>
    <w:rsid w:val="00BB6415"/>
    <w:rsid w:val="00BB767C"/>
    <w:rsid w:val="00BB7BEF"/>
    <w:rsid w:val="00BC1890"/>
    <w:rsid w:val="00BC229A"/>
    <w:rsid w:val="00BC5C4C"/>
    <w:rsid w:val="00BC5CF2"/>
    <w:rsid w:val="00BC6753"/>
    <w:rsid w:val="00BC6B83"/>
    <w:rsid w:val="00BC6DAD"/>
    <w:rsid w:val="00BD2189"/>
    <w:rsid w:val="00BD40F4"/>
    <w:rsid w:val="00BD7565"/>
    <w:rsid w:val="00BE174B"/>
    <w:rsid w:val="00BE32BF"/>
    <w:rsid w:val="00BE3E6D"/>
    <w:rsid w:val="00BE53FC"/>
    <w:rsid w:val="00BF0B98"/>
    <w:rsid w:val="00BF3D62"/>
    <w:rsid w:val="00BF5678"/>
    <w:rsid w:val="00BF6518"/>
    <w:rsid w:val="00BF7FC6"/>
    <w:rsid w:val="00C01DA2"/>
    <w:rsid w:val="00C032E8"/>
    <w:rsid w:val="00C03F41"/>
    <w:rsid w:val="00C03FE1"/>
    <w:rsid w:val="00C0426B"/>
    <w:rsid w:val="00C048B1"/>
    <w:rsid w:val="00C0539B"/>
    <w:rsid w:val="00C056EE"/>
    <w:rsid w:val="00C05C8D"/>
    <w:rsid w:val="00C117A2"/>
    <w:rsid w:val="00C12C73"/>
    <w:rsid w:val="00C12D9F"/>
    <w:rsid w:val="00C146C7"/>
    <w:rsid w:val="00C15341"/>
    <w:rsid w:val="00C20E1F"/>
    <w:rsid w:val="00C215E3"/>
    <w:rsid w:val="00C23C3E"/>
    <w:rsid w:val="00C2419F"/>
    <w:rsid w:val="00C36299"/>
    <w:rsid w:val="00C37429"/>
    <w:rsid w:val="00C37F16"/>
    <w:rsid w:val="00C37F6C"/>
    <w:rsid w:val="00C411E5"/>
    <w:rsid w:val="00C45262"/>
    <w:rsid w:val="00C452B7"/>
    <w:rsid w:val="00C45A12"/>
    <w:rsid w:val="00C468E2"/>
    <w:rsid w:val="00C46DC8"/>
    <w:rsid w:val="00C51F56"/>
    <w:rsid w:val="00C53837"/>
    <w:rsid w:val="00C53BA5"/>
    <w:rsid w:val="00C53E7F"/>
    <w:rsid w:val="00C53F5E"/>
    <w:rsid w:val="00C54DE0"/>
    <w:rsid w:val="00C56C4B"/>
    <w:rsid w:val="00C60BB5"/>
    <w:rsid w:val="00C62FBC"/>
    <w:rsid w:val="00C630C0"/>
    <w:rsid w:val="00C6392C"/>
    <w:rsid w:val="00C6488F"/>
    <w:rsid w:val="00C65FAA"/>
    <w:rsid w:val="00C66DF8"/>
    <w:rsid w:val="00C708C1"/>
    <w:rsid w:val="00C7317A"/>
    <w:rsid w:val="00C74A60"/>
    <w:rsid w:val="00C77B4B"/>
    <w:rsid w:val="00C77FD7"/>
    <w:rsid w:val="00C81ECD"/>
    <w:rsid w:val="00C82356"/>
    <w:rsid w:val="00C83207"/>
    <w:rsid w:val="00C84EF2"/>
    <w:rsid w:val="00C8530A"/>
    <w:rsid w:val="00C85381"/>
    <w:rsid w:val="00C87CFF"/>
    <w:rsid w:val="00C87FE2"/>
    <w:rsid w:val="00C91EEF"/>
    <w:rsid w:val="00C92B04"/>
    <w:rsid w:val="00C93302"/>
    <w:rsid w:val="00C96476"/>
    <w:rsid w:val="00C966E5"/>
    <w:rsid w:val="00C97D01"/>
    <w:rsid w:val="00CA1862"/>
    <w:rsid w:val="00CA5271"/>
    <w:rsid w:val="00CB126E"/>
    <w:rsid w:val="00CB13F3"/>
    <w:rsid w:val="00CB53CC"/>
    <w:rsid w:val="00CB693C"/>
    <w:rsid w:val="00CC02B6"/>
    <w:rsid w:val="00CC0515"/>
    <w:rsid w:val="00CC1EDA"/>
    <w:rsid w:val="00CC218A"/>
    <w:rsid w:val="00CC4394"/>
    <w:rsid w:val="00CC44AE"/>
    <w:rsid w:val="00CC5556"/>
    <w:rsid w:val="00CC5671"/>
    <w:rsid w:val="00CC68F4"/>
    <w:rsid w:val="00CC776E"/>
    <w:rsid w:val="00CD1251"/>
    <w:rsid w:val="00CD1CF7"/>
    <w:rsid w:val="00CD1E58"/>
    <w:rsid w:val="00CD3365"/>
    <w:rsid w:val="00CD471E"/>
    <w:rsid w:val="00CD482D"/>
    <w:rsid w:val="00CD525B"/>
    <w:rsid w:val="00CD5FAF"/>
    <w:rsid w:val="00CD748C"/>
    <w:rsid w:val="00CD7A14"/>
    <w:rsid w:val="00CE0273"/>
    <w:rsid w:val="00CE088E"/>
    <w:rsid w:val="00CE2FCF"/>
    <w:rsid w:val="00CE318F"/>
    <w:rsid w:val="00CE6C4B"/>
    <w:rsid w:val="00CE6DA4"/>
    <w:rsid w:val="00CF2D46"/>
    <w:rsid w:val="00CF36D8"/>
    <w:rsid w:val="00CF46D5"/>
    <w:rsid w:val="00CF7ADB"/>
    <w:rsid w:val="00D0033D"/>
    <w:rsid w:val="00D005ED"/>
    <w:rsid w:val="00D006B0"/>
    <w:rsid w:val="00D00BE4"/>
    <w:rsid w:val="00D02560"/>
    <w:rsid w:val="00D04121"/>
    <w:rsid w:val="00D04921"/>
    <w:rsid w:val="00D077B1"/>
    <w:rsid w:val="00D1071B"/>
    <w:rsid w:val="00D111BB"/>
    <w:rsid w:val="00D115B1"/>
    <w:rsid w:val="00D12409"/>
    <w:rsid w:val="00D155CF"/>
    <w:rsid w:val="00D165BB"/>
    <w:rsid w:val="00D170E0"/>
    <w:rsid w:val="00D229F0"/>
    <w:rsid w:val="00D23291"/>
    <w:rsid w:val="00D23D15"/>
    <w:rsid w:val="00D24AAE"/>
    <w:rsid w:val="00D24B67"/>
    <w:rsid w:val="00D25C54"/>
    <w:rsid w:val="00D30850"/>
    <w:rsid w:val="00D3160B"/>
    <w:rsid w:val="00D327A6"/>
    <w:rsid w:val="00D32FD1"/>
    <w:rsid w:val="00D338D3"/>
    <w:rsid w:val="00D33F03"/>
    <w:rsid w:val="00D35ACB"/>
    <w:rsid w:val="00D360C6"/>
    <w:rsid w:val="00D365C0"/>
    <w:rsid w:val="00D40B48"/>
    <w:rsid w:val="00D42D0E"/>
    <w:rsid w:val="00D445DC"/>
    <w:rsid w:val="00D45287"/>
    <w:rsid w:val="00D4573D"/>
    <w:rsid w:val="00D46EEB"/>
    <w:rsid w:val="00D475F2"/>
    <w:rsid w:val="00D4768A"/>
    <w:rsid w:val="00D5094C"/>
    <w:rsid w:val="00D516FE"/>
    <w:rsid w:val="00D519FF"/>
    <w:rsid w:val="00D5274E"/>
    <w:rsid w:val="00D53693"/>
    <w:rsid w:val="00D537A9"/>
    <w:rsid w:val="00D547AC"/>
    <w:rsid w:val="00D5490A"/>
    <w:rsid w:val="00D557A0"/>
    <w:rsid w:val="00D5644D"/>
    <w:rsid w:val="00D60A82"/>
    <w:rsid w:val="00D61169"/>
    <w:rsid w:val="00D61F43"/>
    <w:rsid w:val="00D620FB"/>
    <w:rsid w:val="00D63F07"/>
    <w:rsid w:val="00D664D5"/>
    <w:rsid w:val="00D66C0A"/>
    <w:rsid w:val="00D72E5B"/>
    <w:rsid w:val="00D745C3"/>
    <w:rsid w:val="00D76FB8"/>
    <w:rsid w:val="00D8053D"/>
    <w:rsid w:val="00D828CE"/>
    <w:rsid w:val="00D85C6B"/>
    <w:rsid w:val="00D90CAD"/>
    <w:rsid w:val="00D92A5C"/>
    <w:rsid w:val="00D93167"/>
    <w:rsid w:val="00D93747"/>
    <w:rsid w:val="00D93C60"/>
    <w:rsid w:val="00D93FCC"/>
    <w:rsid w:val="00D944F3"/>
    <w:rsid w:val="00DA1269"/>
    <w:rsid w:val="00DA2236"/>
    <w:rsid w:val="00DA2485"/>
    <w:rsid w:val="00DA3338"/>
    <w:rsid w:val="00DA4B9C"/>
    <w:rsid w:val="00DA4D00"/>
    <w:rsid w:val="00DA5C56"/>
    <w:rsid w:val="00DB2B18"/>
    <w:rsid w:val="00DB307A"/>
    <w:rsid w:val="00DB353A"/>
    <w:rsid w:val="00DB4DA3"/>
    <w:rsid w:val="00DB7FC5"/>
    <w:rsid w:val="00DC1D5F"/>
    <w:rsid w:val="00DC1FAD"/>
    <w:rsid w:val="00DC20F9"/>
    <w:rsid w:val="00DC56ED"/>
    <w:rsid w:val="00DC7F24"/>
    <w:rsid w:val="00DD0931"/>
    <w:rsid w:val="00DD24DF"/>
    <w:rsid w:val="00DE28C4"/>
    <w:rsid w:val="00DE29A8"/>
    <w:rsid w:val="00DE3E2A"/>
    <w:rsid w:val="00DE4225"/>
    <w:rsid w:val="00DE7A57"/>
    <w:rsid w:val="00DE7C1A"/>
    <w:rsid w:val="00DE7D34"/>
    <w:rsid w:val="00DF1629"/>
    <w:rsid w:val="00DF1747"/>
    <w:rsid w:val="00DF43EA"/>
    <w:rsid w:val="00DF5FB1"/>
    <w:rsid w:val="00DF7126"/>
    <w:rsid w:val="00DF781B"/>
    <w:rsid w:val="00DF79CE"/>
    <w:rsid w:val="00E009F3"/>
    <w:rsid w:val="00E00DDC"/>
    <w:rsid w:val="00E01FA7"/>
    <w:rsid w:val="00E03F55"/>
    <w:rsid w:val="00E0432C"/>
    <w:rsid w:val="00E048E5"/>
    <w:rsid w:val="00E07027"/>
    <w:rsid w:val="00E07574"/>
    <w:rsid w:val="00E07B26"/>
    <w:rsid w:val="00E07F21"/>
    <w:rsid w:val="00E11122"/>
    <w:rsid w:val="00E13FB6"/>
    <w:rsid w:val="00E1487A"/>
    <w:rsid w:val="00E15382"/>
    <w:rsid w:val="00E16DAB"/>
    <w:rsid w:val="00E2006D"/>
    <w:rsid w:val="00E25815"/>
    <w:rsid w:val="00E26F1D"/>
    <w:rsid w:val="00E3140F"/>
    <w:rsid w:val="00E31A51"/>
    <w:rsid w:val="00E3275C"/>
    <w:rsid w:val="00E33021"/>
    <w:rsid w:val="00E33342"/>
    <w:rsid w:val="00E3344C"/>
    <w:rsid w:val="00E34F51"/>
    <w:rsid w:val="00E352CD"/>
    <w:rsid w:val="00E35CC1"/>
    <w:rsid w:val="00E42B06"/>
    <w:rsid w:val="00E43C88"/>
    <w:rsid w:val="00E45060"/>
    <w:rsid w:val="00E46C4D"/>
    <w:rsid w:val="00E47625"/>
    <w:rsid w:val="00E53581"/>
    <w:rsid w:val="00E543F8"/>
    <w:rsid w:val="00E55DD8"/>
    <w:rsid w:val="00E57F4D"/>
    <w:rsid w:val="00E57FDC"/>
    <w:rsid w:val="00E600D2"/>
    <w:rsid w:val="00E60ED6"/>
    <w:rsid w:val="00E611C6"/>
    <w:rsid w:val="00E62037"/>
    <w:rsid w:val="00E65773"/>
    <w:rsid w:val="00E65A5A"/>
    <w:rsid w:val="00E6719F"/>
    <w:rsid w:val="00E674E9"/>
    <w:rsid w:val="00E71B53"/>
    <w:rsid w:val="00E72946"/>
    <w:rsid w:val="00E7308D"/>
    <w:rsid w:val="00E757E9"/>
    <w:rsid w:val="00E7593F"/>
    <w:rsid w:val="00E768F9"/>
    <w:rsid w:val="00E771B0"/>
    <w:rsid w:val="00E77F8A"/>
    <w:rsid w:val="00E826CD"/>
    <w:rsid w:val="00E829CB"/>
    <w:rsid w:val="00E84120"/>
    <w:rsid w:val="00E8554D"/>
    <w:rsid w:val="00E859F8"/>
    <w:rsid w:val="00E87C9B"/>
    <w:rsid w:val="00E9018A"/>
    <w:rsid w:val="00E93090"/>
    <w:rsid w:val="00E93C34"/>
    <w:rsid w:val="00E9444E"/>
    <w:rsid w:val="00EA0644"/>
    <w:rsid w:val="00EA199F"/>
    <w:rsid w:val="00EA2BCA"/>
    <w:rsid w:val="00EA2C71"/>
    <w:rsid w:val="00EA32F0"/>
    <w:rsid w:val="00EA5EF4"/>
    <w:rsid w:val="00EA76A4"/>
    <w:rsid w:val="00EA7819"/>
    <w:rsid w:val="00EA7E56"/>
    <w:rsid w:val="00EB021E"/>
    <w:rsid w:val="00EB0C4B"/>
    <w:rsid w:val="00EB0E52"/>
    <w:rsid w:val="00EB122C"/>
    <w:rsid w:val="00EB1F77"/>
    <w:rsid w:val="00EB5F97"/>
    <w:rsid w:val="00EB7012"/>
    <w:rsid w:val="00EB75E0"/>
    <w:rsid w:val="00EC20DB"/>
    <w:rsid w:val="00EC63A7"/>
    <w:rsid w:val="00ED0D35"/>
    <w:rsid w:val="00ED1E20"/>
    <w:rsid w:val="00ED2803"/>
    <w:rsid w:val="00ED2FB9"/>
    <w:rsid w:val="00ED41DC"/>
    <w:rsid w:val="00ED4D48"/>
    <w:rsid w:val="00ED67AF"/>
    <w:rsid w:val="00ED70B4"/>
    <w:rsid w:val="00EE2DA4"/>
    <w:rsid w:val="00EE4005"/>
    <w:rsid w:val="00EE40E0"/>
    <w:rsid w:val="00EE4C19"/>
    <w:rsid w:val="00EE5FDE"/>
    <w:rsid w:val="00EE60AA"/>
    <w:rsid w:val="00EE6812"/>
    <w:rsid w:val="00EF003C"/>
    <w:rsid w:val="00EF0227"/>
    <w:rsid w:val="00EF19BF"/>
    <w:rsid w:val="00EF1F0F"/>
    <w:rsid w:val="00EF2392"/>
    <w:rsid w:val="00EF23AC"/>
    <w:rsid w:val="00EF36DF"/>
    <w:rsid w:val="00EF65C0"/>
    <w:rsid w:val="00EF7534"/>
    <w:rsid w:val="00EF7B68"/>
    <w:rsid w:val="00EF7E89"/>
    <w:rsid w:val="00F00972"/>
    <w:rsid w:val="00F03CD9"/>
    <w:rsid w:val="00F05511"/>
    <w:rsid w:val="00F066A8"/>
    <w:rsid w:val="00F06C75"/>
    <w:rsid w:val="00F0715F"/>
    <w:rsid w:val="00F071CD"/>
    <w:rsid w:val="00F10C7F"/>
    <w:rsid w:val="00F124CD"/>
    <w:rsid w:val="00F127FE"/>
    <w:rsid w:val="00F1295F"/>
    <w:rsid w:val="00F14DB7"/>
    <w:rsid w:val="00F14F6E"/>
    <w:rsid w:val="00F21086"/>
    <w:rsid w:val="00F22ED1"/>
    <w:rsid w:val="00F24866"/>
    <w:rsid w:val="00F257D3"/>
    <w:rsid w:val="00F30258"/>
    <w:rsid w:val="00F312B0"/>
    <w:rsid w:val="00F32B6C"/>
    <w:rsid w:val="00F36523"/>
    <w:rsid w:val="00F407D9"/>
    <w:rsid w:val="00F4116A"/>
    <w:rsid w:val="00F417D7"/>
    <w:rsid w:val="00F41844"/>
    <w:rsid w:val="00F41E24"/>
    <w:rsid w:val="00F45A66"/>
    <w:rsid w:val="00F47A5A"/>
    <w:rsid w:val="00F504AD"/>
    <w:rsid w:val="00F50E9D"/>
    <w:rsid w:val="00F5287A"/>
    <w:rsid w:val="00F53610"/>
    <w:rsid w:val="00F54EDC"/>
    <w:rsid w:val="00F56479"/>
    <w:rsid w:val="00F57D79"/>
    <w:rsid w:val="00F60526"/>
    <w:rsid w:val="00F6130E"/>
    <w:rsid w:val="00F61EE2"/>
    <w:rsid w:val="00F65C61"/>
    <w:rsid w:val="00F66421"/>
    <w:rsid w:val="00F72551"/>
    <w:rsid w:val="00F730E3"/>
    <w:rsid w:val="00F748B8"/>
    <w:rsid w:val="00F75123"/>
    <w:rsid w:val="00F76090"/>
    <w:rsid w:val="00F80464"/>
    <w:rsid w:val="00F80A6F"/>
    <w:rsid w:val="00F80B63"/>
    <w:rsid w:val="00F8342E"/>
    <w:rsid w:val="00F8456D"/>
    <w:rsid w:val="00F847C6"/>
    <w:rsid w:val="00F87CC2"/>
    <w:rsid w:val="00F9063F"/>
    <w:rsid w:val="00F90B81"/>
    <w:rsid w:val="00F912E2"/>
    <w:rsid w:val="00F91DD6"/>
    <w:rsid w:val="00F92C3A"/>
    <w:rsid w:val="00F9354F"/>
    <w:rsid w:val="00F9528D"/>
    <w:rsid w:val="00F96F2A"/>
    <w:rsid w:val="00F97818"/>
    <w:rsid w:val="00FA1933"/>
    <w:rsid w:val="00FA3012"/>
    <w:rsid w:val="00FB0E0E"/>
    <w:rsid w:val="00FB0EBD"/>
    <w:rsid w:val="00FB27E2"/>
    <w:rsid w:val="00FB2D03"/>
    <w:rsid w:val="00FB2DAC"/>
    <w:rsid w:val="00FB44B4"/>
    <w:rsid w:val="00FB44BC"/>
    <w:rsid w:val="00FB4F69"/>
    <w:rsid w:val="00FB6DEE"/>
    <w:rsid w:val="00FB73F4"/>
    <w:rsid w:val="00FB784C"/>
    <w:rsid w:val="00FC130B"/>
    <w:rsid w:val="00FC271A"/>
    <w:rsid w:val="00FC2891"/>
    <w:rsid w:val="00FC3252"/>
    <w:rsid w:val="00FC4A60"/>
    <w:rsid w:val="00FC532D"/>
    <w:rsid w:val="00FC53E1"/>
    <w:rsid w:val="00FD0FA7"/>
    <w:rsid w:val="00FD1B1A"/>
    <w:rsid w:val="00FD3C9B"/>
    <w:rsid w:val="00FD3D7B"/>
    <w:rsid w:val="00FD4076"/>
    <w:rsid w:val="00FD497E"/>
    <w:rsid w:val="00FE0B80"/>
    <w:rsid w:val="00FE21DA"/>
    <w:rsid w:val="00FE2D09"/>
    <w:rsid w:val="00FE37C0"/>
    <w:rsid w:val="00FE3B94"/>
    <w:rsid w:val="00FE3E44"/>
    <w:rsid w:val="00FE4E97"/>
    <w:rsid w:val="00FE5708"/>
    <w:rsid w:val="00FE5D7D"/>
    <w:rsid w:val="00FE7244"/>
    <w:rsid w:val="00FE75B5"/>
    <w:rsid w:val="00FF122E"/>
    <w:rsid w:val="00FF1DE6"/>
    <w:rsid w:val="00FF44B7"/>
    <w:rsid w:val="00FF45BF"/>
    <w:rsid w:val="00FF5CD6"/>
    <w:rsid w:val="00FF5E86"/>
    <w:rsid w:val="00FF793A"/>
    <w:rsid w:val="06CA3A90"/>
    <w:rsid w:val="084A602E"/>
    <w:rsid w:val="08997F08"/>
    <w:rsid w:val="09082102"/>
    <w:rsid w:val="0C016554"/>
    <w:rsid w:val="0ED8103D"/>
    <w:rsid w:val="0F430A99"/>
    <w:rsid w:val="11C96686"/>
    <w:rsid w:val="12D80A9C"/>
    <w:rsid w:val="12EC3B4A"/>
    <w:rsid w:val="149C1354"/>
    <w:rsid w:val="156B17E8"/>
    <w:rsid w:val="16BD2B7A"/>
    <w:rsid w:val="17E17B9A"/>
    <w:rsid w:val="1CED2230"/>
    <w:rsid w:val="1FC319C2"/>
    <w:rsid w:val="202C2EE8"/>
    <w:rsid w:val="25FC6CEA"/>
    <w:rsid w:val="2683470B"/>
    <w:rsid w:val="2BE62467"/>
    <w:rsid w:val="2C3A5C88"/>
    <w:rsid w:val="31BF68E4"/>
    <w:rsid w:val="32011C6B"/>
    <w:rsid w:val="32731F03"/>
    <w:rsid w:val="33B71710"/>
    <w:rsid w:val="36C134E9"/>
    <w:rsid w:val="3C361EEA"/>
    <w:rsid w:val="3D714E7A"/>
    <w:rsid w:val="418562C1"/>
    <w:rsid w:val="439A29D4"/>
    <w:rsid w:val="4F576C40"/>
    <w:rsid w:val="50C500F6"/>
    <w:rsid w:val="546F0BC9"/>
    <w:rsid w:val="5A5D31E3"/>
    <w:rsid w:val="5C015A48"/>
    <w:rsid w:val="5DB324CE"/>
    <w:rsid w:val="624E6B95"/>
    <w:rsid w:val="67A76009"/>
    <w:rsid w:val="690A51EA"/>
    <w:rsid w:val="69F27723"/>
    <w:rsid w:val="6B0207B3"/>
    <w:rsid w:val="6C472DF4"/>
    <w:rsid w:val="6E5A5AF5"/>
    <w:rsid w:val="72913674"/>
    <w:rsid w:val="775C3D9D"/>
    <w:rsid w:val="7763303F"/>
    <w:rsid w:val="77CA545A"/>
    <w:rsid w:val="7E0917B1"/>
    <w:rsid w:val="7FB85150"/>
    <w:rsid w:val="7FE61AB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4"/>
    <w:qFormat/>
    <w:uiPriority w:val="0"/>
    <w:pPr>
      <w:keepNext/>
      <w:keepLines/>
      <w:spacing w:before="260" w:after="260" w:line="416" w:lineRule="auto"/>
      <w:outlineLvl w:val="2"/>
    </w:pPr>
    <w:rPr>
      <w:b/>
      <w:bCs/>
      <w:sz w:val="32"/>
      <w:szCs w:val="32"/>
    </w:rPr>
  </w:style>
  <w:style w:type="character" w:default="1" w:styleId="16">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5">
    <w:name w:val="annotation subject"/>
    <w:basedOn w:val="6"/>
    <w:next w:val="6"/>
    <w:link w:val="47"/>
    <w:qFormat/>
    <w:uiPriority w:val="0"/>
    <w:rPr>
      <w:b/>
      <w:bCs/>
      <w:sz w:val="21"/>
      <w:szCs w:val="24"/>
    </w:rPr>
  </w:style>
  <w:style w:type="paragraph" w:styleId="6">
    <w:name w:val="annotation text"/>
    <w:basedOn w:val="1"/>
    <w:link w:val="38"/>
    <w:qFormat/>
    <w:uiPriority w:val="0"/>
    <w:pPr>
      <w:jc w:val="left"/>
    </w:pPr>
    <w:rPr>
      <w:sz w:val="18"/>
      <w:szCs w:val="20"/>
    </w:rPr>
  </w:style>
  <w:style w:type="paragraph" w:styleId="7">
    <w:name w:val="Normal Indent"/>
    <w:basedOn w:val="1"/>
    <w:link w:val="43"/>
    <w:qFormat/>
    <w:uiPriority w:val="0"/>
    <w:pPr>
      <w:ind w:firstLine="420" w:firstLineChars="200"/>
    </w:pPr>
  </w:style>
  <w:style w:type="paragraph" w:styleId="8">
    <w:name w:val="Body Text Indent"/>
    <w:basedOn w:val="1"/>
    <w:link w:val="37"/>
    <w:qFormat/>
    <w:uiPriority w:val="0"/>
    <w:pPr>
      <w:ind w:firstLine="630"/>
    </w:pPr>
    <w:rPr>
      <w:sz w:val="32"/>
      <w:szCs w:val="20"/>
    </w:rPr>
  </w:style>
  <w:style w:type="paragraph" w:styleId="9">
    <w:name w:val="Plain Text"/>
    <w:basedOn w:val="1"/>
    <w:link w:val="33"/>
    <w:qFormat/>
    <w:uiPriority w:val="0"/>
    <w:pPr>
      <w:autoSpaceDE w:val="0"/>
      <w:autoSpaceDN w:val="0"/>
      <w:adjustRightInd w:val="0"/>
    </w:pPr>
    <w:rPr>
      <w:rFonts w:ascii="宋体" w:hAnsi="Tms Rmn"/>
      <w:kern w:val="0"/>
      <w:szCs w:val="20"/>
    </w:rPr>
  </w:style>
  <w:style w:type="paragraph" w:styleId="10">
    <w:name w:val="Body Text Indent 2"/>
    <w:basedOn w:val="1"/>
    <w:qFormat/>
    <w:uiPriority w:val="0"/>
    <w:pPr>
      <w:spacing w:after="120" w:line="480" w:lineRule="auto"/>
      <w:ind w:left="420" w:leftChars="200"/>
    </w:pPr>
  </w:style>
  <w:style w:type="paragraph" w:styleId="11">
    <w:name w:val="Balloon Text"/>
    <w:basedOn w:val="1"/>
    <w:semiHidden/>
    <w:qFormat/>
    <w:uiPriority w:val="0"/>
    <w:rPr>
      <w:sz w:val="18"/>
      <w:szCs w:val="18"/>
    </w:rPr>
  </w:style>
  <w:style w:type="paragraph" w:styleId="12">
    <w:name w:val="footer"/>
    <w:basedOn w:val="1"/>
    <w:link w:val="40"/>
    <w:qFormat/>
    <w:uiPriority w:val="99"/>
    <w:pPr>
      <w:tabs>
        <w:tab w:val="center" w:pos="4153"/>
        <w:tab w:val="right" w:pos="8306"/>
      </w:tabs>
      <w:snapToGrid w:val="0"/>
      <w:jc w:val="left"/>
    </w:pPr>
    <w:rPr>
      <w:sz w:val="18"/>
      <w:szCs w:val="20"/>
    </w:rPr>
  </w:style>
  <w:style w:type="paragraph" w:styleId="13">
    <w:name w:val="header"/>
    <w:basedOn w:val="1"/>
    <w:link w:val="36"/>
    <w:qFormat/>
    <w:uiPriority w:val="0"/>
    <w:pPr>
      <w:pBdr>
        <w:bottom w:val="single" w:color="auto" w:sz="6" w:space="1"/>
      </w:pBdr>
      <w:tabs>
        <w:tab w:val="center" w:pos="4153"/>
        <w:tab w:val="right" w:pos="8306"/>
      </w:tabs>
      <w:snapToGrid w:val="0"/>
      <w:jc w:val="center"/>
    </w:pPr>
    <w:rPr>
      <w:sz w:val="18"/>
      <w:szCs w:val="20"/>
    </w:rPr>
  </w:style>
  <w:style w:type="paragraph" w:styleId="14">
    <w:name w:val="Body Text Indent 3"/>
    <w:basedOn w:val="1"/>
    <w:link w:val="44"/>
    <w:qFormat/>
    <w:uiPriority w:val="0"/>
    <w:pPr>
      <w:spacing w:after="120"/>
      <w:ind w:left="420" w:leftChars="200"/>
    </w:pPr>
    <w:rPr>
      <w:sz w:val="16"/>
      <w:szCs w:val="16"/>
    </w:rPr>
  </w:style>
  <w:style w:type="paragraph" w:styleId="15">
    <w:name w:val="Normal (Web)"/>
    <w:basedOn w:val="1"/>
    <w:qFormat/>
    <w:uiPriority w:val="0"/>
    <w:pPr>
      <w:widowControl/>
      <w:spacing w:before="100" w:beforeAutospacing="1" w:after="100" w:afterAutospacing="1"/>
      <w:jc w:val="left"/>
    </w:pPr>
    <w:rPr>
      <w:rFonts w:ascii="宋体" w:hAnsi="宋体"/>
      <w:kern w:val="0"/>
      <w:sz w:val="18"/>
      <w:szCs w:val="18"/>
    </w:rPr>
  </w:style>
  <w:style w:type="character" w:styleId="17">
    <w:name w:val="page number"/>
    <w:basedOn w:val="16"/>
    <w:qFormat/>
    <w:uiPriority w:val="0"/>
  </w:style>
  <w:style w:type="character" w:styleId="18">
    <w:name w:val="Hyperlink"/>
    <w:qFormat/>
    <w:uiPriority w:val="0"/>
    <w:rPr>
      <w:color w:val="0000FF"/>
      <w:u w:val="single"/>
    </w:rPr>
  </w:style>
  <w:style w:type="character" w:styleId="19">
    <w:name w:val="annotation reference"/>
    <w:qFormat/>
    <w:uiPriority w:val="0"/>
    <w:rPr>
      <w:sz w:val="21"/>
      <w:szCs w:val="21"/>
    </w:rPr>
  </w:style>
  <w:style w:type="table" w:styleId="21">
    <w:name w:val="Table Grid"/>
    <w:basedOn w:val="2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2">
    <w:name w:val="正文首行缩进两字符"/>
    <w:basedOn w:val="1"/>
    <w:qFormat/>
    <w:uiPriority w:val="0"/>
    <w:pPr>
      <w:spacing w:line="360" w:lineRule="auto"/>
      <w:ind w:firstLine="200" w:firstLineChars="200"/>
    </w:pPr>
  </w:style>
  <w:style w:type="paragraph" w:customStyle="1" w:styleId="23">
    <w:name w:val="Table Paragraph"/>
    <w:basedOn w:val="1"/>
    <w:qFormat/>
    <w:uiPriority w:val="1"/>
    <w:pPr>
      <w:jc w:val="left"/>
    </w:pPr>
    <w:rPr>
      <w:rFonts w:ascii="Calibri" w:hAnsi="Calibri"/>
      <w:kern w:val="0"/>
      <w:sz w:val="22"/>
      <w:szCs w:val="22"/>
      <w:lang w:eastAsia="en-US"/>
    </w:rPr>
  </w:style>
  <w:style w:type="paragraph" w:customStyle="1" w:styleId="24">
    <w:name w:val="GW-正文"/>
    <w:basedOn w:val="1"/>
    <w:link w:val="35"/>
    <w:qFormat/>
    <w:uiPriority w:val="0"/>
    <w:pPr>
      <w:spacing w:line="360" w:lineRule="auto"/>
      <w:ind w:firstLine="200" w:firstLineChars="200"/>
    </w:pPr>
    <w:rPr>
      <w:rFonts w:eastAsia="仿宋_GB2312"/>
      <w:sz w:val="24"/>
    </w:rPr>
  </w:style>
  <w:style w:type="paragraph" w:customStyle="1" w:styleId="25">
    <w:name w:val="样式 首行缩进:  2 字符"/>
    <w:basedOn w:val="1"/>
    <w:qFormat/>
    <w:uiPriority w:val="0"/>
    <w:pPr>
      <w:spacing w:line="400" w:lineRule="exact"/>
      <w:ind w:firstLine="200" w:firstLineChars="200"/>
    </w:pPr>
    <w:rPr>
      <w:rFonts w:cs="宋体"/>
      <w:sz w:val="24"/>
    </w:rPr>
  </w:style>
  <w:style w:type="paragraph" w:customStyle="1" w:styleId="26">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7">
    <w:name w:val="正文1"/>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styleId="28">
    <w:name w:val="List Paragraph"/>
    <w:basedOn w:val="1"/>
    <w:link w:val="41"/>
    <w:qFormat/>
    <w:uiPriority w:val="34"/>
    <w:pPr>
      <w:ind w:firstLine="420" w:firstLineChars="200"/>
    </w:pPr>
  </w:style>
  <w:style w:type="paragraph" w:customStyle="1" w:styleId="29">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30">
    <w:name w:val="表格"/>
    <w:basedOn w:val="1"/>
    <w:qFormat/>
    <w:uiPriority w:val="0"/>
    <w:pPr>
      <w:spacing w:line="400" w:lineRule="exact"/>
    </w:pPr>
    <w:rPr>
      <w:sz w:val="24"/>
    </w:rPr>
  </w:style>
  <w:style w:type="paragraph" w:customStyle="1" w:styleId="31">
    <w:name w:val="Char Char Char Char Char Char Char Char Char Char Char Char Char Char1 Char Char Char Char"/>
    <w:basedOn w:val="1"/>
    <w:qFormat/>
    <w:uiPriority w:val="0"/>
    <w:rPr>
      <w:szCs w:val="21"/>
    </w:rPr>
  </w:style>
  <w:style w:type="character" w:customStyle="1" w:styleId="32">
    <w:name w:val="_Style 31"/>
    <w:unhideWhenUsed/>
    <w:qFormat/>
    <w:uiPriority w:val="99"/>
    <w:rPr>
      <w:color w:val="605E5C"/>
      <w:shd w:val="clear" w:color="auto" w:fill="E1DFDD"/>
    </w:rPr>
  </w:style>
  <w:style w:type="character" w:customStyle="1" w:styleId="33">
    <w:name w:val="纯文本 字符"/>
    <w:link w:val="9"/>
    <w:unhideWhenUsed/>
    <w:qFormat/>
    <w:uiPriority w:val="0"/>
    <w:rPr>
      <w:rFonts w:ascii="宋体" w:hAnsi="Tms Rmn" w:eastAsia="宋体"/>
      <w:sz w:val="21"/>
      <w:lang w:val="en-US" w:eastAsia="zh-CN" w:bidi="ar-SA"/>
    </w:rPr>
  </w:style>
  <w:style w:type="character" w:customStyle="1" w:styleId="34">
    <w:name w:val="标题 3 字符"/>
    <w:link w:val="4"/>
    <w:semiHidden/>
    <w:qFormat/>
    <w:uiPriority w:val="0"/>
    <w:rPr>
      <w:rFonts w:eastAsia="宋体"/>
      <w:b/>
      <w:bCs/>
      <w:kern w:val="2"/>
      <w:sz w:val="32"/>
      <w:szCs w:val="32"/>
      <w:lang w:val="en-US" w:eastAsia="zh-CN" w:bidi="ar-SA"/>
    </w:rPr>
  </w:style>
  <w:style w:type="character" w:customStyle="1" w:styleId="35">
    <w:name w:val="GW-正文 Char"/>
    <w:link w:val="24"/>
    <w:qFormat/>
    <w:uiPriority w:val="0"/>
    <w:rPr>
      <w:rFonts w:eastAsia="仿宋_GB2312"/>
      <w:kern w:val="2"/>
      <w:sz w:val="24"/>
      <w:szCs w:val="24"/>
      <w:lang w:val="en-US" w:eastAsia="zh-CN" w:bidi="ar-SA"/>
    </w:rPr>
  </w:style>
  <w:style w:type="character" w:customStyle="1" w:styleId="36">
    <w:name w:val="页眉 字符"/>
    <w:link w:val="13"/>
    <w:qFormat/>
    <w:uiPriority w:val="0"/>
    <w:rPr>
      <w:rFonts w:eastAsia="宋体"/>
      <w:kern w:val="2"/>
      <w:sz w:val="18"/>
      <w:lang w:val="en-US" w:eastAsia="zh-CN" w:bidi="ar-SA"/>
    </w:rPr>
  </w:style>
  <w:style w:type="character" w:customStyle="1" w:styleId="37">
    <w:name w:val="正文文本缩进 字符"/>
    <w:link w:val="8"/>
    <w:qFormat/>
    <w:uiPriority w:val="0"/>
    <w:rPr>
      <w:rFonts w:eastAsia="宋体"/>
      <w:kern w:val="2"/>
      <w:sz w:val="32"/>
      <w:lang w:val="en-US" w:eastAsia="zh-CN" w:bidi="ar-SA"/>
    </w:rPr>
  </w:style>
  <w:style w:type="character" w:customStyle="1" w:styleId="38">
    <w:name w:val="批注文字 字符"/>
    <w:link w:val="6"/>
    <w:qFormat/>
    <w:uiPriority w:val="0"/>
    <w:rPr>
      <w:kern w:val="2"/>
      <w:sz w:val="18"/>
      <w:lang w:bidi="ar-SA"/>
    </w:rPr>
  </w:style>
  <w:style w:type="character" w:customStyle="1" w:styleId="39">
    <w:name w:val="（符号）邀请函中一、"/>
    <w:qFormat/>
    <w:uiPriority w:val="0"/>
    <w:rPr>
      <w:rFonts w:ascii="黑体" w:hAnsi="黑体" w:eastAsia="黑体"/>
      <w:b/>
      <w:bCs/>
      <w:sz w:val="24"/>
    </w:rPr>
  </w:style>
  <w:style w:type="character" w:customStyle="1" w:styleId="40">
    <w:name w:val="页脚 字符"/>
    <w:link w:val="12"/>
    <w:qFormat/>
    <w:uiPriority w:val="99"/>
    <w:rPr>
      <w:rFonts w:eastAsia="宋体"/>
      <w:kern w:val="2"/>
      <w:sz w:val="18"/>
      <w:lang w:val="en-US" w:eastAsia="zh-CN" w:bidi="ar-SA"/>
    </w:rPr>
  </w:style>
  <w:style w:type="character" w:customStyle="1" w:styleId="41">
    <w:name w:val="列表段落 字符"/>
    <w:link w:val="28"/>
    <w:qFormat/>
    <w:uiPriority w:val="0"/>
    <w:rPr>
      <w:rFonts w:eastAsia="宋体"/>
      <w:kern w:val="2"/>
      <w:sz w:val="21"/>
      <w:szCs w:val="24"/>
      <w:lang w:val="en-US" w:eastAsia="zh-CN" w:bidi="ar-SA"/>
    </w:rPr>
  </w:style>
  <w:style w:type="character" w:customStyle="1" w:styleId="42">
    <w:name w:val="标题 2 字符"/>
    <w:link w:val="3"/>
    <w:qFormat/>
    <w:uiPriority w:val="0"/>
    <w:rPr>
      <w:rFonts w:ascii="Arial" w:hAnsi="Arial" w:eastAsia="黑体"/>
      <w:b/>
      <w:bCs/>
      <w:kern w:val="2"/>
      <w:sz w:val="32"/>
      <w:szCs w:val="32"/>
      <w:lang w:val="en-US" w:eastAsia="zh-CN" w:bidi="ar-SA"/>
    </w:rPr>
  </w:style>
  <w:style w:type="character" w:customStyle="1" w:styleId="43">
    <w:name w:val="正文缩进 字符"/>
    <w:link w:val="7"/>
    <w:qFormat/>
    <w:uiPriority w:val="0"/>
    <w:rPr>
      <w:rFonts w:eastAsia="宋体"/>
      <w:kern w:val="2"/>
      <w:sz w:val="21"/>
      <w:szCs w:val="24"/>
      <w:lang w:val="en-US" w:eastAsia="zh-CN" w:bidi="ar-SA"/>
    </w:rPr>
  </w:style>
  <w:style w:type="character" w:customStyle="1" w:styleId="44">
    <w:name w:val="正文文本缩进 3 字符"/>
    <w:link w:val="14"/>
    <w:qFormat/>
    <w:uiPriority w:val="0"/>
    <w:rPr>
      <w:kern w:val="2"/>
      <w:sz w:val="16"/>
      <w:szCs w:val="16"/>
    </w:rPr>
  </w:style>
  <w:style w:type="character" w:customStyle="1" w:styleId="45">
    <w:name w:val="Char Char9"/>
    <w:qFormat/>
    <w:uiPriority w:val="0"/>
    <w:rPr>
      <w:kern w:val="2"/>
      <w:sz w:val="21"/>
    </w:rPr>
  </w:style>
  <w:style w:type="character" w:customStyle="1" w:styleId="46">
    <w:name w:val="批注文字 Char1"/>
    <w:qFormat/>
    <w:uiPriority w:val="0"/>
    <w:rPr>
      <w:kern w:val="2"/>
      <w:sz w:val="18"/>
      <w:lang w:bidi="ar-SA"/>
    </w:rPr>
  </w:style>
  <w:style w:type="character" w:customStyle="1" w:styleId="47">
    <w:name w:val="批注主题 字符"/>
    <w:link w:val="5"/>
    <w:qFormat/>
    <w:uiPriority w:val="0"/>
    <w:rPr>
      <w:b/>
      <w:bCs/>
      <w:kern w:val="2"/>
      <w:sz w:val="21"/>
      <w:szCs w:val="24"/>
      <w:lang w:bidi="ar-SA"/>
    </w:rPr>
  </w:style>
  <w:style w:type="table" w:customStyle="1" w:styleId="48">
    <w:name w:val="Table Normal"/>
    <w:unhideWhenUsed/>
    <w:qFormat/>
    <w:uiPriority w:val="2"/>
    <w:pPr>
      <w:widowControl w:val="0"/>
    </w:pPr>
    <w:rPr>
      <w:sz w:val="22"/>
      <w:szCs w:val="22"/>
      <w:lang w:eastAsia="en-US"/>
    </w:rPr>
    <w:tblPr>
      <w:tblLayout w:type="fixed"/>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EA24FB-12D6-4624-9F72-8CCFDB44E1FE}">
  <ds:schemaRefs/>
</ds:datastoreItem>
</file>

<file path=docProps/app.xml><?xml version="1.0" encoding="utf-8"?>
<Properties xmlns="http://schemas.openxmlformats.org/officeDocument/2006/extended-properties" xmlns:vt="http://schemas.openxmlformats.org/officeDocument/2006/docPropsVTypes">
  <Template>Normal.dotm</Template>
  <Company>www.levovo.com</Company>
  <Pages>1</Pages>
  <Words>1187</Words>
  <Characters>6770</Characters>
  <Lines>56</Lines>
  <Paragraphs>15</Paragraphs>
  <ScaleCrop>false</ScaleCrop>
  <LinksUpToDate>false</LinksUpToDate>
  <CharactersWithSpaces>7942</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2019-07-17T06:32:00Z</dcterms:created>
  <dc:creator>吴正新</dc:creator>
  <cp:lastModifiedBy>大可</cp:lastModifiedBy>
  <cp:lastPrinted>2019-12-06T03:23:00Z</cp:lastPrinted>
  <dcterms:modified xsi:type="dcterms:W3CDTF">2019-12-12T03:43:45Z</dcterms:modified>
  <dc:title>招标编号：xx政采招[xxxx] xxx号</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