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44"/>
          <w:szCs w:val="16"/>
        </w:rPr>
      </w:pPr>
      <w:bookmarkStart w:id="0" w:name="_Toc80290924"/>
      <w:r>
        <w:rPr>
          <w:sz w:val="44"/>
          <w:szCs w:val="16"/>
        </w:rPr>
        <w:t>第一章</w:t>
      </w:r>
      <w:r>
        <w:rPr>
          <w:rFonts w:hint="eastAsia"/>
          <w:sz w:val="44"/>
          <w:szCs w:val="16"/>
        </w:rPr>
        <w:t xml:space="preserve"> </w:t>
      </w:r>
      <w:r>
        <w:rPr>
          <w:sz w:val="44"/>
          <w:szCs w:val="16"/>
        </w:rPr>
        <w:t>比选</w:t>
      </w:r>
      <w:r>
        <w:rPr>
          <w:rFonts w:hint="eastAsia"/>
          <w:sz w:val="44"/>
          <w:szCs w:val="16"/>
        </w:rPr>
        <w:t>公告</w:t>
      </w:r>
      <w:bookmarkEnd w:id="0"/>
    </w:p>
    <w:p>
      <w:pPr>
        <w:spacing w:line="360" w:lineRule="auto"/>
        <w:ind w:firstLine="480" w:firstLineChars="200"/>
        <w:rPr>
          <w:sz w:val="24"/>
          <w:szCs w:val="21"/>
        </w:rPr>
      </w:pPr>
      <w:r>
        <w:rPr>
          <w:rFonts w:hint="eastAsia"/>
          <w:sz w:val="24"/>
          <w:szCs w:val="21"/>
          <w:u w:val="single"/>
        </w:rPr>
        <w:t>泸州市瑞启建设开发有限</w:t>
      </w:r>
      <w:r>
        <w:rPr>
          <w:rFonts w:hint="eastAsia"/>
          <w:sz w:val="24"/>
          <w:szCs w:val="21"/>
        </w:rPr>
        <w:t>拟以邀请比选方式</w:t>
      </w:r>
      <w:r>
        <w:rPr>
          <w:rFonts w:hint="eastAsia"/>
          <w:sz w:val="24"/>
          <w:szCs w:val="21"/>
          <w:u w:val="single"/>
        </w:rPr>
        <w:t>组织实施“龙马高中及教育发展园区（一期）生活驿站供应商采购项目”</w:t>
      </w:r>
      <w:r>
        <w:rPr>
          <w:rFonts w:hint="eastAsia"/>
          <w:sz w:val="24"/>
          <w:szCs w:val="21"/>
        </w:rPr>
        <w:t>采购，现诚邀符合要求供应商的单位参加。</w:t>
      </w:r>
    </w:p>
    <w:p>
      <w:pPr>
        <w:spacing w:line="360" w:lineRule="auto"/>
        <w:rPr>
          <w:b/>
          <w:bCs/>
          <w:sz w:val="24"/>
          <w:szCs w:val="21"/>
        </w:rPr>
      </w:pPr>
      <w:r>
        <w:rPr>
          <w:b/>
          <w:bCs/>
          <w:sz w:val="24"/>
          <w:szCs w:val="21"/>
        </w:rPr>
        <w:t xml:space="preserve">    一、项目概况</w:t>
      </w:r>
    </w:p>
    <w:p>
      <w:pPr>
        <w:spacing w:line="440" w:lineRule="atLeast"/>
        <w:ind w:firstLine="480" w:firstLineChars="200"/>
        <w:rPr>
          <w:sz w:val="24"/>
          <w:szCs w:val="21"/>
        </w:rPr>
      </w:pPr>
      <w:r>
        <w:rPr>
          <w:rFonts w:hint="eastAsia"/>
          <w:sz w:val="24"/>
          <w:szCs w:val="21"/>
        </w:rPr>
        <w:t>1、项目名称：龙马高中及教育发展园区（一期）生活驿站供应商采购项目。</w:t>
      </w:r>
    </w:p>
    <w:p>
      <w:pPr>
        <w:spacing w:line="440" w:lineRule="atLeast"/>
        <w:ind w:firstLine="480" w:firstLineChars="200"/>
        <w:rPr>
          <w:sz w:val="24"/>
          <w:szCs w:val="21"/>
        </w:rPr>
      </w:pPr>
      <w:r>
        <w:rPr>
          <w:rFonts w:hint="eastAsia"/>
          <w:sz w:val="24"/>
          <w:szCs w:val="21"/>
        </w:rPr>
        <w:t>2、项目编号：</w:t>
      </w:r>
      <w:r>
        <w:rPr>
          <w:rFonts w:hint="eastAsia"/>
          <w:sz w:val="24"/>
          <w:szCs w:val="21"/>
          <w:lang w:val="en-US" w:eastAsia="zh-CN"/>
        </w:rPr>
        <w:t>RQJS(2021)0825</w:t>
      </w:r>
      <w:r>
        <w:rPr>
          <w:sz w:val="24"/>
          <w:szCs w:val="21"/>
        </w:rPr>
        <w:t xml:space="preserve"> </w:t>
      </w:r>
    </w:p>
    <w:p>
      <w:pPr>
        <w:spacing w:line="440" w:lineRule="atLeast"/>
        <w:ind w:firstLine="480" w:firstLineChars="200"/>
        <w:rPr>
          <w:color w:val="FF0000"/>
          <w:sz w:val="24"/>
          <w:szCs w:val="21"/>
        </w:rPr>
      </w:pPr>
      <w:r>
        <w:rPr>
          <w:rFonts w:hint="eastAsia"/>
          <w:sz w:val="24"/>
          <w:szCs w:val="21"/>
        </w:rPr>
        <w:t>3、资金来源：</w:t>
      </w:r>
      <w:r>
        <w:rPr>
          <w:rFonts w:hint="eastAsia"/>
          <w:sz w:val="24"/>
          <w:szCs w:val="21"/>
          <w:highlight w:val="yellow"/>
        </w:rPr>
        <w:t>自有资金</w:t>
      </w:r>
    </w:p>
    <w:p>
      <w:pPr>
        <w:spacing w:line="440" w:lineRule="atLeast"/>
        <w:ind w:firstLine="480" w:firstLineChars="200"/>
        <w:rPr>
          <w:rFonts w:hAnsi="宋体"/>
          <w:sz w:val="24"/>
        </w:rPr>
      </w:pPr>
      <w:r>
        <w:rPr>
          <w:rFonts w:hint="eastAsia"/>
          <w:sz w:val="24"/>
          <w:szCs w:val="21"/>
        </w:rPr>
        <w:t>4、项目情况：</w:t>
      </w:r>
      <w:r>
        <w:rPr>
          <w:rFonts w:hint="eastAsia" w:hAnsi="宋体"/>
          <w:sz w:val="24"/>
        </w:rPr>
        <w:t>本采购项目的主要工作内容为对泸州市瑞启建设开发有限公司开发建设的龙马高中及教育发展园区（一期）生活驿站提供货物供应。分为</w:t>
      </w:r>
      <w:r>
        <w:rPr>
          <w:rFonts w:hAnsi="宋体"/>
          <w:sz w:val="24"/>
        </w:rPr>
        <w:t>6</w:t>
      </w:r>
      <w:r>
        <w:rPr>
          <w:rFonts w:hint="eastAsia" w:hAnsi="宋体"/>
          <w:sz w:val="24"/>
        </w:rPr>
        <w:t>个包，供应商可以同时参与多个包比选，</w:t>
      </w:r>
      <w:r>
        <w:rPr>
          <w:rFonts w:hint="eastAsia" w:hAnsi="宋体"/>
          <w:b/>
          <w:bCs/>
          <w:sz w:val="24"/>
        </w:rPr>
        <w:t>但是必须每个包单独制作比选申请文件参与比选，</w:t>
      </w:r>
      <w:r>
        <w:rPr>
          <w:rFonts w:hint="eastAsia" w:hAnsi="宋体"/>
          <w:sz w:val="24"/>
        </w:rPr>
        <w:t>否则报价无效。</w:t>
      </w:r>
    </w:p>
    <w:tbl>
      <w:tblPr>
        <w:tblStyle w:val="6"/>
        <w:tblW w:w="8642" w:type="dxa"/>
        <w:tblInd w:w="113" w:type="dxa"/>
        <w:tblLayout w:type="fixed"/>
        <w:tblCellMar>
          <w:top w:w="0" w:type="dxa"/>
          <w:left w:w="108" w:type="dxa"/>
          <w:bottom w:w="0" w:type="dxa"/>
          <w:right w:w="108" w:type="dxa"/>
        </w:tblCellMar>
      </w:tblPr>
      <w:tblGrid>
        <w:gridCol w:w="1080"/>
        <w:gridCol w:w="1900"/>
        <w:gridCol w:w="5662"/>
      </w:tblGrid>
      <w:tr>
        <w:tblPrEx>
          <w:tblLayout w:type="fixed"/>
          <w:tblCellMar>
            <w:top w:w="0" w:type="dxa"/>
            <w:left w:w="108" w:type="dxa"/>
            <w:bottom w:w="0" w:type="dxa"/>
            <w:right w:w="108" w:type="dxa"/>
          </w:tblCellMar>
        </w:tblPrEx>
        <w:trPr>
          <w:trHeight w:val="11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包号</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经营种类</w:t>
            </w:r>
          </w:p>
        </w:tc>
        <w:tc>
          <w:tcPr>
            <w:tcW w:w="56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内容（不限制品牌）</w:t>
            </w:r>
          </w:p>
        </w:tc>
      </w:tr>
      <w:tr>
        <w:tblPrEx>
          <w:tblLayout w:type="fixed"/>
          <w:tblCellMar>
            <w:top w:w="0" w:type="dxa"/>
            <w:left w:w="108" w:type="dxa"/>
            <w:bottom w:w="0" w:type="dxa"/>
            <w:right w:w="108" w:type="dxa"/>
          </w:tblCellMar>
        </w:tblPrEx>
        <w:trPr>
          <w:trHeight w:val="646"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水饮类</w:t>
            </w:r>
          </w:p>
        </w:tc>
        <w:tc>
          <w:tcPr>
            <w:tcW w:w="5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矿泉水、饮料类（例如农夫山泉、百事、可口可乐、脉动、统一、康师傅、健力宝、娃哈哈等系列）</w:t>
            </w:r>
          </w:p>
        </w:tc>
      </w:tr>
      <w:tr>
        <w:tblPrEx>
          <w:tblLayout w:type="fixed"/>
          <w:tblCellMar>
            <w:top w:w="0" w:type="dxa"/>
            <w:left w:w="108" w:type="dxa"/>
            <w:bottom w:w="0" w:type="dxa"/>
            <w:right w:w="108" w:type="dxa"/>
          </w:tblCellMar>
        </w:tblPrEx>
        <w:trPr>
          <w:trHeight w:val="556"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家杂文具类</w:t>
            </w:r>
          </w:p>
        </w:tc>
        <w:tc>
          <w:tcPr>
            <w:tcW w:w="5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文体用品、办公用品、礼品饰品、玻璃陶瓷、拖鞋、袜子、小五金家电、日用家杂等</w:t>
            </w:r>
          </w:p>
        </w:tc>
      </w:tr>
      <w:tr>
        <w:tblPrEx>
          <w:tblLayout w:type="fixed"/>
          <w:tblCellMar>
            <w:top w:w="0" w:type="dxa"/>
            <w:left w:w="108" w:type="dxa"/>
            <w:bottom w:w="0" w:type="dxa"/>
            <w:right w:w="108" w:type="dxa"/>
          </w:tblCellMar>
        </w:tblPrEx>
        <w:trPr>
          <w:trHeight w:val="6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日化类</w:t>
            </w:r>
          </w:p>
        </w:tc>
        <w:tc>
          <w:tcPr>
            <w:tcW w:w="5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洗涤用品、纸品、卫生用品、口腔用品、化妆用品、消杀用品、家居百货：塑料纸品、不锈钢制品、玻璃陶瓷制品（例如纸巾、洗发水、沐浴露、牙膏、驱蚊液等生活用品）</w:t>
            </w:r>
          </w:p>
        </w:tc>
      </w:tr>
      <w:tr>
        <w:tblPrEx>
          <w:tblLayout w:type="fixed"/>
          <w:tblCellMar>
            <w:top w:w="0" w:type="dxa"/>
            <w:left w:w="108" w:type="dxa"/>
            <w:bottom w:w="0" w:type="dxa"/>
            <w:right w:w="108" w:type="dxa"/>
          </w:tblCellMar>
        </w:tblPrEx>
        <w:trPr>
          <w:trHeight w:val="69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副食小吃类</w:t>
            </w:r>
          </w:p>
        </w:tc>
        <w:tc>
          <w:tcPr>
            <w:tcW w:w="5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超市副食品、休闲食品（例如各类零食、小吃、坚果、蛋糕面包、下饭菜调味品、方便食品、奶制品、饮料等 ）</w:t>
            </w:r>
          </w:p>
        </w:tc>
      </w:tr>
      <w:tr>
        <w:tblPrEx>
          <w:tblLayout w:type="fixed"/>
          <w:tblCellMar>
            <w:top w:w="0" w:type="dxa"/>
            <w:left w:w="108" w:type="dxa"/>
            <w:bottom w:w="0" w:type="dxa"/>
            <w:right w:w="108" w:type="dxa"/>
          </w:tblCellMar>
        </w:tblPrEx>
        <w:trPr>
          <w:trHeight w:val="6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面包类</w:t>
            </w:r>
          </w:p>
        </w:tc>
        <w:tc>
          <w:tcPr>
            <w:tcW w:w="5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新鲜糕点（如肉松面包、热狗面包、鸡肉面包、豆沙面包等）</w:t>
            </w:r>
          </w:p>
        </w:tc>
      </w:tr>
      <w:tr>
        <w:tblPrEx>
          <w:tblLayout w:type="fixed"/>
          <w:tblCellMar>
            <w:top w:w="0" w:type="dxa"/>
            <w:left w:w="108" w:type="dxa"/>
            <w:bottom w:w="0" w:type="dxa"/>
            <w:right w:w="108" w:type="dxa"/>
          </w:tblCellMar>
        </w:tblPrEx>
        <w:trPr>
          <w:trHeight w:val="6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ascii="仿宋" w:hAnsi="仿宋" w:eastAsia="仿宋" w:cs="宋体"/>
                <w:color w:val="000000"/>
                <w:kern w:val="0"/>
                <w:sz w:val="24"/>
              </w:rPr>
              <w:t>6</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床上用品</w:t>
            </w:r>
          </w:p>
        </w:tc>
        <w:tc>
          <w:tcPr>
            <w:tcW w:w="5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如三件套、棉絮等</w:t>
            </w:r>
          </w:p>
        </w:tc>
      </w:tr>
    </w:tbl>
    <w:p>
      <w:pPr>
        <w:pStyle w:val="2"/>
      </w:pPr>
    </w:p>
    <w:p>
      <w:pPr>
        <w:spacing w:line="440" w:lineRule="atLeast"/>
        <w:ind w:firstLine="480" w:firstLineChars="200"/>
        <w:rPr>
          <w:rFonts w:hAnsi="宋体"/>
          <w:sz w:val="24"/>
        </w:rPr>
      </w:pPr>
      <w:r>
        <w:rPr>
          <w:rFonts w:hint="eastAsia" w:hAnsi="宋体"/>
          <w:sz w:val="24"/>
        </w:rPr>
        <w:t>龙马高中常年有在校学生师生约 1500人，其中：住校学生约1375人，在校教职工125人；第二年以后年度（2022学年及以后学年满规模）在校师生约5300人，住校学生约4800人，教职工390人。</w:t>
      </w:r>
    </w:p>
    <w:p>
      <w:pPr>
        <w:spacing w:line="440" w:lineRule="atLeast"/>
        <w:ind w:firstLine="480" w:firstLineChars="200"/>
        <w:rPr>
          <w:rFonts w:hAnsi="宋体"/>
          <w:sz w:val="24"/>
        </w:rPr>
      </w:pPr>
      <w:r>
        <w:rPr>
          <w:rFonts w:hint="eastAsia" w:hAnsi="宋体"/>
          <w:sz w:val="24"/>
        </w:rPr>
        <w:t>生活驿站面积暂定约</w:t>
      </w:r>
      <w:r>
        <w:rPr>
          <w:rFonts w:hAnsi="宋体"/>
          <w:sz w:val="24"/>
        </w:rPr>
        <w:t>100</w:t>
      </w:r>
      <w:r>
        <w:rPr>
          <w:rFonts w:hint="eastAsia" w:hAnsi="宋体"/>
          <w:sz w:val="24"/>
        </w:rPr>
        <w:t>㎡，后期根据经营情况调整。</w:t>
      </w:r>
    </w:p>
    <w:p>
      <w:pPr>
        <w:spacing w:line="440" w:lineRule="atLeast"/>
        <w:ind w:firstLine="480" w:firstLineChars="200"/>
        <w:rPr>
          <w:sz w:val="24"/>
          <w:szCs w:val="21"/>
        </w:rPr>
      </w:pPr>
      <w:r>
        <w:rPr>
          <w:rFonts w:hint="eastAsia" w:hAnsi="宋体"/>
          <w:sz w:val="24"/>
        </w:rPr>
        <w:t>服务期限为一年，具体服务要求、商务要求见比选文件第四章</w:t>
      </w:r>
      <w:r>
        <w:rPr>
          <w:rFonts w:hint="eastAsia"/>
          <w:sz w:val="24"/>
          <w:szCs w:val="21"/>
        </w:rPr>
        <w:t>。</w:t>
      </w:r>
    </w:p>
    <w:p>
      <w:pPr>
        <w:spacing w:line="360" w:lineRule="auto"/>
        <w:rPr>
          <w:b/>
          <w:bCs/>
          <w:sz w:val="24"/>
          <w:szCs w:val="21"/>
        </w:rPr>
      </w:pPr>
      <w:r>
        <w:rPr>
          <w:b/>
          <w:bCs/>
          <w:sz w:val="24"/>
          <w:szCs w:val="21"/>
        </w:rPr>
        <w:t xml:space="preserve">    二、参选人资格要求</w:t>
      </w:r>
    </w:p>
    <w:p>
      <w:pPr>
        <w:pStyle w:val="7"/>
        <w:spacing w:before="46" w:after="46" w:line="440" w:lineRule="exact"/>
        <w:ind w:firstLine="480"/>
        <w:rPr>
          <w:rFonts w:ascii="Times New Roman" w:hAnsi="宋体" w:eastAsia="宋体"/>
          <w:kern w:val="2"/>
          <w:sz w:val="24"/>
        </w:rPr>
      </w:pPr>
      <w:r>
        <w:rPr>
          <w:rFonts w:hint="eastAsia" w:ascii="Times New Roman" w:hAnsi="宋体" w:eastAsia="宋体"/>
          <w:kern w:val="2"/>
          <w:sz w:val="24"/>
        </w:rPr>
        <w:t>1.具有独立承担民事责任能力。</w:t>
      </w:r>
    </w:p>
    <w:p>
      <w:pPr>
        <w:pStyle w:val="7"/>
        <w:spacing w:before="46" w:after="46" w:line="440" w:lineRule="exact"/>
        <w:ind w:firstLine="480"/>
        <w:rPr>
          <w:rFonts w:ascii="Times New Roman" w:hAnsi="宋体" w:eastAsia="宋体"/>
          <w:kern w:val="2"/>
          <w:sz w:val="24"/>
        </w:rPr>
      </w:pPr>
      <w:r>
        <w:rPr>
          <w:rFonts w:hint="eastAsia" w:ascii="Times New Roman" w:hAnsi="宋体" w:eastAsia="宋体"/>
          <w:kern w:val="2"/>
          <w:sz w:val="24"/>
        </w:rPr>
        <w:t>2.具有良好的商业信誉和健全的财务会计制度。</w:t>
      </w:r>
    </w:p>
    <w:p>
      <w:pPr>
        <w:pStyle w:val="7"/>
        <w:spacing w:before="46" w:after="46" w:line="440" w:lineRule="exact"/>
        <w:ind w:firstLine="480"/>
        <w:rPr>
          <w:rFonts w:ascii="Times New Roman" w:hAnsi="宋体" w:eastAsia="宋体"/>
          <w:kern w:val="2"/>
          <w:sz w:val="24"/>
        </w:rPr>
      </w:pPr>
      <w:r>
        <w:rPr>
          <w:rFonts w:hint="eastAsia" w:ascii="Times New Roman" w:hAnsi="宋体" w:eastAsia="宋体"/>
          <w:kern w:val="2"/>
          <w:sz w:val="24"/>
        </w:rPr>
        <w:t>3.具有依法缴纳税收和社会保障资金的良好记录。</w:t>
      </w:r>
    </w:p>
    <w:p>
      <w:pPr>
        <w:pStyle w:val="7"/>
        <w:spacing w:before="46" w:after="46" w:line="440" w:lineRule="exact"/>
        <w:ind w:firstLine="480"/>
        <w:rPr>
          <w:rFonts w:ascii="Times New Roman" w:hAnsi="宋体" w:eastAsia="宋体"/>
          <w:kern w:val="2"/>
          <w:sz w:val="24"/>
        </w:rPr>
      </w:pPr>
      <w:r>
        <w:rPr>
          <w:rFonts w:hint="eastAsia" w:ascii="Times New Roman" w:hAnsi="宋体" w:eastAsia="宋体"/>
          <w:kern w:val="2"/>
          <w:sz w:val="24"/>
        </w:rPr>
        <w:t>4.具有履行合同所必须的设备和专业技术能力。</w:t>
      </w:r>
    </w:p>
    <w:p>
      <w:pPr>
        <w:pStyle w:val="7"/>
        <w:spacing w:before="46" w:after="46" w:line="440" w:lineRule="exact"/>
        <w:ind w:firstLine="480"/>
        <w:rPr>
          <w:rFonts w:ascii="Times New Roman" w:hAnsi="宋体" w:eastAsia="宋体"/>
          <w:kern w:val="2"/>
          <w:sz w:val="24"/>
        </w:rPr>
      </w:pPr>
      <w:r>
        <w:rPr>
          <w:rFonts w:hint="eastAsia" w:ascii="Times New Roman" w:hAnsi="宋体" w:eastAsia="宋体"/>
          <w:kern w:val="2"/>
          <w:sz w:val="24"/>
        </w:rPr>
        <w:t>5.参加本次采购活动前三年内，在经营活动中没有重大违法记录。</w:t>
      </w:r>
    </w:p>
    <w:p>
      <w:pPr>
        <w:pStyle w:val="7"/>
        <w:spacing w:before="46" w:after="46" w:line="440" w:lineRule="exact"/>
        <w:ind w:firstLine="480"/>
        <w:rPr>
          <w:rFonts w:ascii="Times New Roman" w:hAnsi="宋体" w:eastAsia="宋体"/>
          <w:kern w:val="2"/>
          <w:sz w:val="24"/>
        </w:rPr>
      </w:pPr>
      <w:r>
        <w:rPr>
          <w:rFonts w:hint="eastAsia" w:ascii="Times New Roman" w:hAnsi="宋体" w:eastAsia="宋体"/>
          <w:kern w:val="2"/>
          <w:sz w:val="24"/>
        </w:rPr>
        <w:t>6.供应商单位、现任法定代表人或主要负责人不得具有行贿犯罪记录。</w:t>
      </w:r>
    </w:p>
    <w:p>
      <w:pPr>
        <w:pStyle w:val="7"/>
        <w:spacing w:before="46" w:after="46" w:line="440" w:lineRule="exact"/>
        <w:ind w:firstLine="480"/>
        <w:rPr>
          <w:rFonts w:ascii="Times New Roman" w:hAnsi="宋体" w:eastAsia="宋体"/>
          <w:kern w:val="2"/>
          <w:sz w:val="24"/>
        </w:rPr>
      </w:pPr>
      <w:r>
        <w:rPr>
          <w:rFonts w:hint="eastAsia" w:ascii="Times New Roman" w:hAnsi="宋体" w:eastAsia="宋体"/>
          <w:kern w:val="2"/>
          <w:sz w:val="24"/>
        </w:rPr>
        <w:t>7.法律、行政法规规定的其他条件。</w:t>
      </w:r>
    </w:p>
    <w:p>
      <w:pPr>
        <w:spacing w:line="360" w:lineRule="auto"/>
        <w:ind w:left="1"/>
        <w:rPr>
          <w:b/>
          <w:bCs/>
          <w:sz w:val="24"/>
          <w:szCs w:val="21"/>
        </w:rPr>
      </w:pPr>
      <w:r>
        <w:rPr>
          <w:b/>
          <w:bCs/>
          <w:sz w:val="24"/>
          <w:szCs w:val="21"/>
        </w:rPr>
        <w:t xml:space="preserve">    三、比选文件的领取</w:t>
      </w:r>
    </w:p>
    <w:p>
      <w:pPr>
        <w:spacing w:line="360" w:lineRule="auto"/>
        <w:ind w:firstLine="480" w:firstLineChars="200"/>
        <w:rPr>
          <w:sz w:val="24"/>
          <w:szCs w:val="21"/>
        </w:rPr>
      </w:pPr>
      <w:r>
        <w:rPr>
          <w:rFonts w:hint="eastAsia"/>
          <w:sz w:val="24"/>
          <w:szCs w:val="21"/>
        </w:rPr>
        <w:t>1.本项目报名及比选文件领取时间：请参选人于2021年</w:t>
      </w:r>
      <w:r>
        <w:rPr>
          <w:sz w:val="24"/>
          <w:szCs w:val="21"/>
        </w:rPr>
        <w:t>8</w:t>
      </w:r>
      <w:r>
        <w:rPr>
          <w:rFonts w:hint="eastAsia"/>
          <w:sz w:val="24"/>
          <w:szCs w:val="21"/>
        </w:rPr>
        <w:t>月</w:t>
      </w:r>
      <w:r>
        <w:rPr>
          <w:rFonts w:hint="eastAsia"/>
          <w:sz w:val="24"/>
          <w:szCs w:val="21"/>
          <w:lang w:val="en-US" w:eastAsia="zh-CN"/>
        </w:rPr>
        <w:t>25</w:t>
      </w:r>
      <w:r>
        <w:rPr>
          <w:rFonts w:hint="eastAsia"/>
          <w:sz w:val="24"/>
          <w:szCs w:val="21"/>
        </w:rPr>
        <w:t>日至2021年</w:t>
      </w:r>
      <w:r>
        <w:rPr>
          <w:sz w:val="24"/>
          <w:szCs w:val="21"/>
        </w:rPr>
        <w:t>8</w:t>
      </w:r>
      <w:r>
        <w:rPr>
          <w:rFonts w:hint="eastAsia"/>
          <w:sz w:val="24"/>
          <w:szCs w:val="21"/>
        </w:rPr>
        <w:t>月</w:t>
      </w:r>
      <w:r>
        <w:rPr>
          <w:rFonts w:hint="eastAsia"/>
          <w:sz w:val="24"/>
          <w:szCs w:val="21"/>
          <w:lang w:val="en-US" w:eastAsia="zh-CN"/>
        </w:rPr>
        <w:t>29</w:t>
      </w:r>
      <w:r>
        <w:rPr>
          <w:rFonts w:hint="eastAsia"/>
          <w:sz w:val="24"/>
          <w:szCs w:val="21"/>
        </w:rPr>
        <w:t>日上午8:30-12:00、下午14:30-18:00（北京时间，节假日除外）在泸州市龙驰实业集团有限责任公司招标采购部（地址：</w:t>
      </w:r>
      <w:r>
        <w:rPr>
          <w:rFonts w:hint="eastAsia"/>
          <w:sz w:val="24"/>
        </w:rPr>
        <w:t>泸州市龙马潭区云台路6</w:t>
      </w:r>
      <w:r>
        <w:rPr>
          <w:sz w:val="24"/>
        </w:rPr>
        <w:t>8</w:t>
      </w:r>
      <w:r>
        <w:rPr>
          <w:rFonts w:hint="eastAsia"/>
          <w:sz w:val="24"/>
        </w:rPr>
        <w:t>号三楼A</w:t>
      </w:r>
      <w:r>
        <w:rPr>
          <w:sz w:val="24"/>
        </w:rPr>
        <w:t>3</w:t>
      </w:r>
      <w:r>
        <w:rPr>
          <w:rFonts w:hint="eastAsia"/>
          <w:sz w:val="24"/>
          <w:szCs w:val="21"/>
        </w:rPr>
        <w:t>）获取比选文件。本项目报名方式有现场报名和线上报名两种，报名时需介绍信（含经办人身份证复印件）、营业执照复印件并加盖公章；线上报名请将报名资料扫描件发送至电子邮箱：</w:t>
      </w:r>
      <w:r>
        <w:rPr>
          <w:sz w:val="24"/>
          <w:szCs w:val="21"/>
        </w:rPr>
        <w:t>lcjtzbzy@163.com</w:t>
      </w:r>
    </w:p>
    <w:p>
      <w:pPr>
        <w:spacing w:line="360" w:lineRule="auto"/>
        <w:ind w:firstLine="480" w:firstLineChars="200"/>
        <w:rPr>
          <w:b/>
          <w:bCs/>
          <w:sz w:val="24"/>
          <w:szCs w:val="21"/>
        </w:rPr>
      </w:pPr>
      <w:r>
        <w:rPr>
          <w:rFonts w:hint="eastAsia"/>
          <w:sz w:val="24"/>
          <w:szCs w:val="21"/>
        </w:rPr>
        <w:t>注：已办理报名并获得比选文件的参选人参加比选的，不代表通过资格性、符合性审查，参选资格不允许转让。</w:t>
      </w:r>
      <w:r>
        <w:rPr>
          <w:b/>
          <w:bCs/>
          <w:sz w:val="24"/>
          <w:szCs w:val="21"/>
        </w:rPr>
        <w:t xml:space="preserve">    </w:t>
      </w:r>
    </w:p>
    <w:p>
      <w:pPr>
        <w:spacing w:line="360" w:lineRule="auto"/>
        <w:ind w:firstLine="482" w:firstLineChars="200"/>
        <w:rPr>
          <w:b/>
          <w:bCs/>
          <w:sz w:val="24"/>
          <w:szCs w:val="21"/>
        </w:rPr>
      </w:pPr>
      <w:r>
        <w:rPr>
          <w:b/>
          <w:bCs/>
          <w:sz w:val="24"/>
          <w:szCs w:val="21"/>
        </w:rPr>
        <w:t>四、参选文件的递交</w:t>
      </w:r>
    </w:p>
    <w:p>
      <w:pPr>
        <w:spacing w:line="360" w:lineRule="auto"/>
        <w:ind w:firstLine="480" w:firstLineChars="200"/>
        <w:rPr>
          <w:sz w:val="24"/>
          <w:szCs w:val="21"/>
        </w:rPr>
      </w:pPr>
      <w:r>
        <w:rPr>
          <w:sz w:val="24"/>
          <w:szCs w:val="21"/>
        </w:rPr>
        <w:t>1、参选文件递交的截止时间（开标时间）：20</w:t>
      </w:r>
      <w:r>
        <w:rPr>
          <w:rFonts w:hint="eastAsia"/>
          <w:sz w:val="24"/>
          <w:szCs w:val="21"/>
        </w:rPr>
        <w:t>21</w:t>
      </w:r>
      <w:r>
        <w:rPr>
          <w:sz w:val="24"/>
          <w:szCs w:val="21"/>
        </w:rPr>
        <w:t>年</w:t>
      </w:r>
      <w:r>
        <w:rPr>
          <w:rFonts w:hint="eastAsia"/>
          <w:sz w:val="24"/>
          <w:szCs w:val="21"/>
          <w:lang w:val="en-US" w:eastAsia="zh-CN"/>
        </w:rPr>
        <w:t>8</w:t>
      </w:r>
      <w:r>
        <w:rPr>
          <w:rFonts w:hint="eastAsia"/>
          <w:sz w:val="24"/>
          <w:szCs w:val="21"/>
        </w:rPr>
        <w:t>月</w:t>
      </w:r>
      <w:r>
        <w:rPr>
          <w:rFonts w:hint="eastAsia"/>
          <w:sz w:val="24"/>
          <w:szCs w:val="21"/>
          <w:lang w:val="en-US" w:eastAsia="zh-CN"/>
        </w:rPr>
        <w:t>30</w:t>
      </w:r>
      <w:r>
        <w:rPr>
          <w:rFonts w:hint="eastAsia"/>
          <w:sz w:val="24"/>
          <w:szCs w:val="21"/>
        </w:rPr>
        <w:t>日09</w:t>
      </w:r>
      <w:r>
        <w:rPr>
          <w:sz w:val="24"/>
          <w:szCs w:val="21"/>
        </w:rPr>
        <w:t>时3</w:t>
      </w:r>
      <w:r>
        <w:rPr>
          <w:rFonts w:hint="eastAsia"/>
          <w:sz w:val="24"/>
          <w:szCs w:val="21"/>
        </w:rPr>
        <w:t>0</w:t>
      </w:r>
      <w:r>
        <w:rPr>
          <w:sz w:val="24"/>
          <w:szCs w:val="21"/>
        </w:rPr>
        <w:t>分。</w:t>
      </w:r>
    </w:p>
    <w:p>
      <w:pPr>
        <w:spacing w:line="360" w:lineRule="auto"/>
        <w:ind w:firstLine="480" w:firstLineChars="200"/>
        <w:rPr>
          <w:sz w:val="24"/>
          <w:szCs w:val="21"/>
        </w:rPr>
      </w:pPr>
      <w:r>
        <w:rPr>
          <w:sz w:val="24"/>
          <w:szCs w:val="21"/>
        </w:rPr>
        <w:t>2、参选文件递交地点：</w:t>
      </w:r>
      <w:r>
        <w:rPr>
          <w:rFonts w:hint="eastAsia"/>
          <w:sz w:val="24"/>
        </w:rPr>
        <w:t>泸州市龙马潭区云台路6</w:t>
      </w:r>
      <w:r>
        <w:rPr>
          <w:sz w:val="24"/>
        </w:rPr>
        <w:t>8</w:t>
      </w:r>
      <w:r>
        <w:rPr>
          <w:rFonts w:hint="eastAsia"/>
          <w:sz w:val="24"/>
        </w:rPr>
        <w:t>号二楼3街9</w:t>
      </w:r>
      <w:r>
        <w:rPr>
          <w:sz w:val="24"/>
        </w:rPr>
        <w:t>7</w:t>
      </w:r>
      <w:r>
        <w:rPr>
          <w:rFonts w:hint="eastAsia"/>
          <w:sz w:val="24"/>
        </w:rPr>
        <w:t>号开评标室</w:t>
      </w:r>
      <w:r>
        <w:rPr>
          <w:sz w:val="24"/>
        </w:rPr>
        <w:t>。</w:t>
      </w:r>
    </w:p>
    <w:p>
      <w:pPr>
        <w:spacing w:line="360" w:lineRule="auto"/>
        <w:ind w:firstLine="480" w:firstLineChars="200"/>
        <w:rPr>
          <w:sz w:val="24"/>
          <w:szCs w:val="21"/>
        </w:rPr>
      </w:pPr>
      <w:r>
        <w:rPr>
          <w:sz w:val="24"/>
          <w:szCs w:val="21"/>
        </w:rPr>
        <w:t>3、逾期送达的或者未送达指定地点的参选文件，比选人不予受理，且不接受邮寄送达的响应文件。</w:t>
      </w:r>
    </w:p>
    <w:p>
      <w:pPr>
        <w:spacing w:line="360" w:lineRule="auto"/>
        <w:ind w:firstLine="480"/>
        <w:rPr>
          <w:b/>
          <w:bCs/>
          <w:sz w:val="24"/>
          <w:szCs w:val="21"/>
        </w:rPr>
      </w:pPr>
      <w:r>
        <w:rPr>
          <w:rFonts w:hint="eastAsia"/>
          <w:b/>
          <w:bCs/>
          <w:sz w:val="24"/>
          <w:szCs w:val="21"/>
        </w:rPr>
        <w:t>五、</w:t>
      </w:r>
      <w:r>
        <w:rPr>
          <w:b/>
          <w:bCs/>
          <w:sz w:val="24"/>
          <w:szCs w:val="21"/>
        </w:rPr>
        <w:t>联系方式</w:t>
      </w:r>
    </w:p>
    <w:p>
      <w:pPr>
        <w:spacing w:line="360" w:lineRule="auto"/>
        <w:ind w:firstLine="480" w:firstLineChars="200"/>
        <w:rPr>
          <w:sz w:val="24"/>
        </w:rPr>
      </w:pPr>
      <w:r>
        <w:rPr>
          <w:sz w:val="24"/>
        </w:rPr>
        <w:t>比选人：</w:t>
      </w:r>
      <w:r>
        <w:rPr>
          <w:rFonts w:hint="eastAsia"/>
          <w:sz w:val="24"/>
        </w:rPr>
        <w:t>泸州市瑞启建设开发有限公司</w:t>
      </w:r>
    </w:p>
    <w:p>
      <w:pPr>
        <w:spacing w:line="360" w:lineRule="auto"/>
        <w:ind w:firstLine="480" w:firstLineChars="200"/>
        <w:rPr>
          <w:sz w:val="24"/>
        </w:rPr>
      </w:pPr>
      <w:r>
        <w:rPr>
          <w:rFonts w:hint="eastAsia"/>
          <w:sz w:val="24"/>
        </w:rPr>
        <w:t>地  址：四川省泸州市龙马潭区云台路6</w:t>
      </w:r>
      <w:r>
        <w:rPr>
          <w:sz w:val="24"/>
        </w:rPr>
        <w:t>8</w:t>
      </w:r>
      <w:r>
        <w:rPr>
          <w:rFonts w:hint="eastAsia"/>
          <w:sz w:val="24"/>
        </w:rPr>
        <w:t>号</w:t>
      </w:r>
    </w:p>
    <w:p>
      <w:pPr>
        <w:spacing w:line="360" w:lineRule="auto"/>
        <w:ind w:firstLine="480" w:firstLineChars="200"/>
        <w:rPr>
          <w:sz w:val="24"/>
        </w:rPr>
      </w:pPr>
      <w:r>
        <w:rPr>
          <w:rFonts w:hint="eastAsia"/>
          <w:sz w:val="24"/>
        </w:rPr>
        <w:t>联系人：饶先生</w:t>
      </w:r>
    </w:p>
    <w:p>
      <w:pPr>
        <w:spacing w:line="360" w:lineRule="auto"/>
        <w:ind w:firstLine="480" w:firstLineChars="200"/>
        <w:rPr>
          <w:sz w:val="24"/>
        </w:rPr>
      </w:pPr>
      <w:r>
        <w:rPr>
          <w:rFonts w:hint="eastAsia"/>
          <w:sz w:val="24"/>
        </w:rPr>
        <w:t>电  话：0830-3152909</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B4A1B"/>
    <w:rsid w:val="06BB4A1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2021-08-25T08:45:00Z</dcterms:created>
  <dc:creator>大可</dc:creator>
  <cp:lastModifiedBy>大可</cp:lastModifiedBy>
  <dcterms:modified xsi:type="dcterms:W3CDTF">2021-08-25T08:46:29Z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