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tabs>
          <w:tab w:val="left" w:pos="420"/>
        </w:tabs>
        <w:spacing w:before="100" w:beforeAutospacing="1" w:after="100" w:afterAutospacing="1" w:line="360" w:lineRule="auto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比选邀请</w:t>
      </w:r>
      <w:bookmarkStart w:id="8" w:name="_GoBack"/>
      <w:bookmarkEnd w:id="8"/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32"/>
        </w:rPr>
        <w:t xml:space="preserve">   </w:t>
      </w:r>
      <w:r>
        <w:rPr>
          <w:rFonts w:hint="eastAsia" w:ascii="宋体" w:hAnsi="宋体"/>
          <w:color w:val="000000"/>
          <w:sz w:val="24"/>
        </w:rPr>
        <w:t>比选人泸州市龙驰嘉阳混凝土工程有限公司拟对</w:t>
      </w:r>
      <w:r>
        <w:rPr>
          <w:rFonts w:hint="eastAsia" w:ascii="宋体" w:hAnsi="宋体"/>
          <w:b/>
          <w:color w:val="000000"/>
          <w:sz w:val="24"/>
          <w:u w:val="single"/>
        </w:rPr>
        <w:t>龙驰嘉阳沥青混凝土合作方采购</w:t>
      </w:r>
      <w:r>
        <w:rPr>
          <w:rFonts w:ascii="宋体" w:hAnsi="宋体"/>
          <w:b/>
          <w:color w:val="000000"/>
          <w:sz w:val="24"/>
          <w:u w:val="single"/>
        </w:rPr>
        <w:t>项目</w:t>
      </w:r>
      <w:r>
        <w:rPr>
          <w:rFonts w:hint="eastAsia" w:ascii="宋体" w:hAnsi="宋体"/>
          <w:color w:val="000000"/>
          <w:sz w:val="24"/>
        </w:rPr>
        <w:t>进行国内公开比选，现邀请各潜在比选申请人进行比选。</w:t>
      </w:r>
    </w:p>
    <w:p>
      <w:pPr>
        <w:tabs>
          <w:tab w:val="left" w:pos="1620"/>
        </w:tabs>
        <w:spacing w:line="440" w:lineRule="exact"/>
        <w:outlineLvl w:val="0"/>
        <w:rPr>
          <w:rFonts w:ascii="宋体" w:hAnsi="宋体"/>
          <w:b/>
          <w:bCs/>
          <w:color w:val="000000"/>
          <w:sz w:val="24"/>
        </w:rPr>
      </w:pPr>
      <w:bookmarkStart w:id="0" w:name="_Toc456648490"/>
      <w:bookmarkStart w:id="1" w:name="_Toc454834923"/>
      <w:r>
        <w:rPr>
          <w:rFonts w:hint="eastAsia" w:ascii="宋体" w:hAnsi="宋体"/>
          <w:b/>
          <w:bCs/>
          <w:color w:val="000000"/>
          <w:sz w:val="24"/>
        </w:rPr>
        <w:t>一、比选项目概况：</w:t>
      </w:r>
      <w:bookmarkEnd w:id="0"/>
      <w:bookmarkEnd w:id="1"/>
    </w:p>
    <w:p>
      <w:pPr>
        <w:tabs>
          <w:tab w:val="left" w:pos="1620"/>
        </w:tabs>
        <w:spacing w:line="440" w:lineRule="exact"/>
        <w:outlineLvl w:val="0"/>
        <w:rPr>
          <w:rFonts w:ascii="宋体" w:hAnsi="宋体"/>
          <w:b/>
          <w:bCs/>
          <w:sz w:val="24"/>
          <w:highlight w:val="none"/>
        </w:rPr>
      </w:pPr>
      <w:bookmarkStart w:id="2" w:name="_Toc454834924"/>
      <w:bookmarkStart w:id="3" w:name="_Toc456648491"/>
      <w:r>
        <w:rPr>
          <w:rFonts w:hint="eastAsia" w:ascii="宋体" w:hAnsi="宋体"/>
          <w:b/>
          <w:bCs/>
          <w:sz w:val="24"/>
        </w:rPr>
        <w:t>1、比</w:t>
      </w:r>
      <w:r>
        <w:rPr>
          <w:rFonts w:hint="eastAsia" w:ascii="宋体" w:hAnsi="宋体"/>
          <w:b/>
          <w:bCs/>
          <w:sz w:val="24"/>
          <w:highlight w:val="none"/>
        </w:rPr>
        <w:t>选人：</w:t>
      </w:r>
      <w:bookmarkEnd w:id="2"/>
      <w:bookmarkEnd w:id="3"/>
      <w:r>
        <w:rPr>
          <w:rFonts w:hint="eastAsia" w:ascii="宋体" w:hAnsi="宋体"/>
          <w:color w:val="000000"/>
          <w:sz w:val="24"/>
          <w:highlight w:val="none"/>
        </w:rPr>
        <w:t>泸州市龙驰嘉阳混凝土工程有限公司</w:t>
      </w:r>
    </w:p>
    <w:p>
      <w:pPr>
        <w:tabs>
          <w:tab w:val="left" w:pos="1620"/>
        </w:tabs>
        <w:spacing w:line="440" w:lineRule="exact"/>
        <w:outlineLvl w:val="0"/>
        <w:rPr>
          <w:rFonts w:ascii="宋体" w:hAnsi="宋体"/>
          <w:b/>
          <w:bCs/>
          <w:sz w:val="24"/>
          <w:highlight w:val="none"/>
        </w:rPr>
      </w:pPr>
      <w:bookmarkStart w:id="4" w:name="_Toc454834925"/>
      <w:bookmarkStart w:id="5" w:name="_Toc456648492"/>
      <w:r>
        <w:rPr>
          <w:rFonts w:hint="eastAsia" w:ascii="宋体" w:hAnsi="宋体"/>
          <w:b/>
          <w:bCs/>
          <w:sz w:val="24"/>
          <w:highlight w:val="none"/>
        </w:rPr>
        <w:t>2、项目名称：</w:t>
      </w:r>
      <w:bookmarkEnd w:id="4"/>
      <w:bookmarkEnd w:id="5"/>
      <w:r>
        <w:rPr>
          <w:rFonts w:hint="eastAsia" w:ascii="宋体" w:hAnsi="宋体"/>
          <w:color w:val="000000"/>
          <w:sz w:val="24"/>
          <w:highlight w:val="none"/>
        </w:rPr>
        <w:t>龙驰嘉阳沥青混凝土合作方采购项目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color w:val="000000"/>
          <w:sz w:val="24"/>
          <w:highlight w:val="none"/>
        </w:rPr>
      </w:pPr>
      <w:bookmarkStart w:id="6" w:name="_Toc454834926"/>
      <w:bookmarkStart w:id="7" w:name="_Toc456648493"/>
      <w:r>
        <w:rPr>
          <w:rFonts w:hint="eastAsia" w:ascii="宋体" w:hAnsi="宋体"/>
          <w:b/>
          <w:bCs/>
          <w:sz w:val="24"/>
          <w:highlight w:val="none"/>
        </w:rPr>
        <w:t>3、</w:t>
      </w:r>
      <w:bookmarkEnd w:id="6"/>
      <w:r>
        <w:rPr>
          <w:rFonts w:hint="eastAsia" w:ascii="宋体" w:hAnsi="宋体"/>
          <w:b/>
          <w:bCs/>
          <w:sz w:val="24"/>
          <w:highlight w:val="none"/>
        </w:rPr>
        <w:t>项目</w:t>
      </w:r>
      <w:bookmarkEnd w:id="7"/>
      <w:r>
        <w:rPr>
          <w:rFonts w:hint="eastAsia" w:ascii="宋体" w:hAnsi="宋体"/>
          <w:b/>
          <w:bCs/>
          <w:sz w:val="24"/>
          <w:highlight w:val="none"/>
        </w:rPr>
        <w:t>规模：</w:t>
      </w:r>
      <w:r>
        <w:rPr>
          <w:rFonts w:hint="eastAsia" w:ascii="宋体" w:hAnsi="宋体"/>
          <w:color w:val="000000"/>
          <w:sz w:val="24"/>
          <w:highlight w:val="none"/>
        </w:rPr>
        <w:t>泸州市龙驰嘉阳混凝土工程有限公司因生产需要，需求约 20000吨沥青混凝土，拟通过对外公开比选方式择优选择一家沥青混凝土合作方，需求的沥青混凝土型号分别为：AC-25c、AC-20c、AC-16c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AC-13c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tabs>
          <w:tab w:val="left" w:pos="1620"/>
        </w:tabs>
        <w:spacing w:line="440" w:lineRule="exact"/>
        <w:outlineLvl w:val="0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b/>
          <w:bCs/>
          <w:sz w:val="24"/>
          <w:highlight w:val="none"/>
        </w:rPr>
        <w:t>4、比选范围：</w:t>
      </w:r>
      <w:r>
        <w:rPr>
          <w:rFonts w:hint="eastAsia" w:ascii="宋体" w:hAnsi="宋体"/>
          <w:color w:val="000000"/>
          <w:sz w:val="24"/>
          <w:highlight w:val="none"/>
        </w:rPr>
        <w:t>龙驰嘉阳沥青混凝土合作方采购项目所需的AC-25c、AC-20c、AC-16c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AC-13c</w:t>
      </w:r>
      <w:r>
        <w:rPr>
          <w:rFonts w:hint="eastAsia" w:ascii="宋体" w:hAnsi="宋体"/>
          <w:color w:val="000000"/>
          <w:sz w:val="24"/>
          <w:highlight w:val="none"/>
        </w:rPr>
        <w:t>沥青混凝土。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b/>
          <w:bCs/>
          <w:sz w:val="24"/>
          <w:highlight w:val="none"/>
        </w:rPr>
        <w:t>5、最高限价：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以泸州市精实造价信息服务中心编印的当月《泸州市工程造价信息》信息价下浮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%</w:t>
      </w:r>
      <w:r>
        <w:rPr>
          <w:rFonts w:hint="eastAsia" w:ascii="宋体" w:hAnsi="宋体"/>
          <w:color w:val="000000"/>
          <w:sz w:val="24"/>
          <w:highlight w:val="none"/>
        </w:rPr>
        <w:t>（供应商所报价应含物料费、到场费、税费等除摊铺人工费以外的其他费用）。其中摊铺人工费固定为 3 元/㎡，以实际平方量为准，分层数记取。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6、质量要求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满足国家现行《公路沥青路面设计规范》、《公路沥青路面施工技术规范》等相关技术规范要求以及工程设计图要求。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7、付款方式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7.1、货款结算方式：按甲方供货通知要求，乙方对该项目完成生产供应且经施工单位验收合格，且双方按合同约定办理供货结算后，甲方在收到等额的增值税专用发票后于5个工作日内一次性付清供货结算款的70%款项，剩余30%在前述付款时间起3个月内付清。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7.2、对账日期：每月26日至30日对账。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7.3、货款支付方式：现金或转账。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8、供货时间、数量确认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供货时间：甲方收到业主进场施工通知后，随即通知乙方准备材料，摊铺作业前3天以短信或书面方式通知乙方材料到场时间、数量等。乙方在接到通知后立即安排生产相关事宜。（甲方由谁通知人员姓名，联系方式必须书面确定，由甲方出具委托或授权书）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结算依据：以甲乙双方相关负责人签字确认的乙方出库单数量作为结算依据。（在乙方出库单上签字人员姓名必须书面确定，由甲方出具委托或授权书）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如有特殊要求的可一事一议。</w:t>
      </w:r>
    </w:p>
    <w:p>
      <w:pPr>
        <w:tabs>
          <w:tab w:val="left" w:pos="1620"/>
        </w:tabs>
        <w:spacing w:line="440" w:lineRule="exact"/>
        <w:outlineLvl w:val="0"/>
        <w:rPr>
          <w:rFonts w:hint="eastAsia"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9、供货期限：</w:t>
      </w:r>
      <w:r>
        <w:rPr>
          <w:rFonts w:hint="eastAsia" w:ascii="宋体" w:hAnsi="宋体"/>
          <w:sz w:val="24"/>
          <w:highlight w:val="none"/>
          <w:u w:val="single"/>
        </w:rPr>
        <w:t>1年</w:t>
      </w:r>
    </w:p>
    <w:p>
      <w:pPr>
        <w:tabs>
          <w:tab w:val="left" w:pos="1620"/>
        </w:tabs>
        <w:spacing w:line="440" w:lineRule="exact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二、对比选申请人的资格条件要求：</w:t>
      </w:r>
    </w:p>
    <w:p>
      <w:pPr>
        <w:tabs>
          <w:tab w:val="left" w:pos="1620"/>
        </w:tabs>
        <w:spacing w:line="440" w:lineRule="exac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1、具有独立承担民事责任的能力；（提供营业执照复印件）</w:t>
      </w:r>
    </w:p>
    <w:p>
      <w:pPr>
        <w:tabs>
          <w:tab w:val="left" w:pos="1620"/>
        </w:tabs>
        <w:spacing w:line="440" w:lineRule="exac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2、具有良好的商业信誉和健全的财务会计制度的证明文件（可提供承诺函）；</w:t>
      </w:r>
    </w:p>
    <w:p>
      <w:pPr>
        <w:tabs>
          <w:tab w:val="left" w:pos="1620"/>
        </w:tabs>
        <w:spacing w:line="440" w:lineRule="exac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3、具有履行合同所必需的设备和专业技术能力的证明文件（可提供承诺函）；</w:t>
      </w:r>
    </w:p>
    <w:p>
      <w:pPr>
        <w:tabs>
          <w:tab w:val="left" w:pos="1620"/>
        </w:tabs>
        <w:spacing w:line="440" w:lineRule="exac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4、有依法缴纳税收和社会保障资金的良好记录的证明文件（可提供承诺函）；</w:t>
      </w:r>
    </w:p>
    <w:p>
      <w:pPr>
        <w:tabs>
          <w:tab w:val="left" w:pos="1620"/>
        </w:tabs>
        <w:spacing w:line="440" w:lineRule="exac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5、参加本次采购活动前三年内，在经营活动中没有重大违法记录的证明文件（可提供承诺函）；</w:t>
      </w:r>
    </w:p>
    <w:p>
      <w:pPr>
        <w:tabs>
          <w:tab w:val="left" w:pos="1620"/>
        </w:tabs>
        <w:spacing w:line="440" w:lineRule="exac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6、供应商与其他供应商之间，单位负责人不为同一人而且不存在直接控股、管理关系。（提供承诺函）</w:t>
      </w:r>
    </w:p>
    <w:p>
      <w:pPr>
        <w:pStyle w:val="8"/>
        <w:rPr>
          <w:rFonts w:hAnsi="宋体"/>
          <w:bCs/>
          <w:sz w:val="24"/>
          <w:highlight w:val="none"/>
        </w:rPr>
      </w:pPr>
      <w:r>
        <w:rPr>
          <w:rFonts w:hint="eastAsia" w:hAnsi="宋体"/>
          <w:bCs/>
          <w:sz w:val="24"/>
          <w:highlight w:val="none"/>
        </w:rPr>
        <w:t>7、供应商对是否存在受到有关部门认定的失信行为（有效期内）以及认定次数进行承诺。（提供承诺函）</w:t>
      </w:r>
    </w:p>
    <w:p>
      <w:pPr>
        <w:tabs>
          <w:tab w:val="left" w:pos="1620"/>
        </w:tabs>
        <w:spacing w:line="440" w:lineRule="exact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 xml:space="preserve">三、领取比选文件时间、地点 </w:t>
      </w:r>
    </w:p>
    <w:p>
      <w:pPr>
        <w:tabs>
          <w:tab w:val="left" w:pos="1620"/>
        </w:tabs>
        <w:spacing w:line="440" w:lineRule="exact"/>
        <w:ind w:firstLine="480" w:firstLineChars="200"/>
        <w:jc w:val="left"/>
        <w:rPr>
          <w:rFonts w:hint="eastAsia" w:ascii="宋体" w:hAnsi="宋体"/>
          <w:bCs/>
          <w:color w:val="000000"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凡有意参加比选者</w:t>
      </w:r>
      <w:r>
        <w:rPr>
          <w:rFonts w:hint="eastAsia" w:ascii="宋体" w:hAnsi="宋体"/>
          <w:bCs/>
          <w:color w:val="000000"/>
          <w:sz w:val="24"/>
          <w:highlight w:val="none"/>
        </w:rPr>
        <w:t>请于</w:t>
      </w:r>
      <w:r>
        <w:rPr>
          <w:rFonts w:hint="eastAsia" w:ascii="宋体" w:hAnsi="宋体"/>
          <w:bCs/>
          <w:color w:val="000000"/>
          <w:sz w:val="24"/>
          <w:highlight w:val="none"/>
          <w:u w:val="single"/>
        </w:rPr>
        <w:t>2021</w:t>
      </w:r>
      <w:r>
        <w:rPr>
          <w:rFonts w:hint="eastAsia" w:ascii="宋体" w:hAnsi="宋体"/>
          <w:bCs/>
          <w:color w:val="000000"/>
          <w:sz w:val="24"/>
          <w:highlight w:val="none"/>
        </w:rPr>
        <w:t>年</w:t>
      </w:r>
      <w:r>
        <w:rPr>
          <w:rFonts w:hint="eastAsia" w:ascii="宋体" w:hAnsi="宋体"/>
          <w:bCs/>
          <w:color w:val="000000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/>
          <w:bCs/>
          <w:color w:val="000000"/>
          <w:sz w:val="24"/>
          <w:highlight w:val="none"/>
        </w:rPr>
        <w:t>月</w:t>
      </w:r>
      <w:r>
        <w:rPr>
          <w:rFonts w:hint="eastAsia" w:ascii="宋体" w:hAnsi="宋体"/>
          <w:bCs/>
          <w:color w:val="000000"/>
          <w:sz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bCs/>
          <w:color w:val="000000"/>
          <w:sz w:val="24"/>
          <w:highlight w:val="none"/>
        </w:rPr>
        <w:t>日至</w:t>
      </w:r>
      <w:r>
        <w:rPr>
          <w:rFonts w:hint="eastAsia" w:ascii="宋体" w:hAnsi="宋体"/>
          <w:bCs/>
          <w:color w:val="000000"/>
          <w:sz w:val="24"/>
          <w:highlight w:val="none"/>
          <w:u w:val="single"/>
        </w:rPr>
        <w:t>2021</w:t>
      </w:r>
      <w:r>
        <w:rPr>
          <w:rFonts w:hint="eastAsia" w:ascii="宋体" w:hAnsi="宋体"/>
          <w:bCs/>
          <w:color w:val="000000"/>
          <w:sz w:val="24"/>
          <w:highlight w:val="none"/>
        </w:rPr>
        <w:t>年</w:t>
      </w:r>
      <w:r>
        <w:rPr>
          <w:rFonts w:hint="eastAsia" w:ascii="宋体" w:hAnsi="宋体"/>
          <w:bCs/>
          <w:color w:val="000000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/>
          <w:bCs/>
          <w:color w:val="000000"/>
          <w:sz w:val="24"/>
          <w:highlight w:val="none"/>
        </w:rPr>
        <w:t>月</w:t>
      </w:r>
      <w:r>
        <w:rPr>
          <w:rFonts w:hint="eastAsia" w:ascii="宋体" w:hAnsi="宋体"/>
          <w:bCs/>
          <w:color w:val="000000"/>
          <w:sz w:val="24"/>
          <w:highlight w:val="none"/>
          <w:u w:val="single"/>
          <w:lang w:val="en-US" w:eastAsia="zh-CN"/>
        </w:rPr>
        <w:t>18</w:t>
      </w:r>
      <w:r>
        <w:rPr>
          <w:rFonts w:hint="eastAsia" w:ascii="宋体" w:hAnsi="宋体"/>
          <w:bCs/>
          <w:color w:val="000000"/>
          <w:sz w:val="24"/>
          <w:highlight w:val="none"/>
        </w:rPr>
        <w:t>日到</w:t>
      </w:r>
      <w:r>
        <w:rPr>
          <w:rFonts w:hint="eastAsia" w:ascii="宋体" w:hAnsi="宋体"/>
          <w:bCs/>
          <w:color w:val="000000"/>
          <w:sz w:val="24"/>
          <w:highlight w:val="none"/>
          <w:u w:val="single"/>
        </w:rPr>
        <w:t>泸州市龙马潭区云台路68号龙驰实业集团商业楼4层A3排龙驰集团412号招标采购部</w:t>
      </w:r>
      <w:r>
        <w:rPr>
          <w:rFonts w:hint="eastAsia" w:ascii="宋体" w:hAnsi="宋体"/>
          <w:bCs/>
          <w:color w:val="000000"/>
          <w:sz w:val="24"/>
          <w:highlight w:val="none"/>
        </w:rPr>
        <w:t>领取比选文件。</w:t>
      </w:r>
    </w:p>
    <w:p>
      <w:pPr>
        <w:tabs>
          <w:tab w:val="left" w:pos="1620"/>
        </w:tabs>
        <w:spacing w:line="440" w:lineRule="exact"/>
        <w:ind w:firstLine="480" w:firstLineChars="200"/>
        <w:jc w:val="left"/>
        <w:rPr>
          <w:rStyle w:val="6"/>
          <w:highlight w:val="none"/>
        </w:rPr>
      </w:pPr>
      <w:r>
        <w:rPr>
          <w:rFonts w:hint="eastAsia" w:ascii="宋体" w:hAnsi="宋体"/>
          <w:bCs/>
          <w:color w:val="000000"/>
          <w:sz w:val="24"/>
          <w:highlight w:val="none"/>
        </w:rPr>
        <w:t>领取比选文件须携带《供应商报名登记表》（格式见附件）、营业执照复印件、经办人身份证复印件。本项目</w:t>
      </w:r>
      <w:r>
        <w:rPr>
          <w:rFonts w:hint="eastAsia" w:ascii="宋体" w:hAnsi="宋体"/>
          <w:bCs/>
          <w:color w:val="FF0000"/>
          <w:sz w:val="24"/>
          <w:highlight w:val="none"/>
        </w:rPr>
        <w:t>不接受</w:t>
      </w:r>
      <w:r>
        <w:rPr>
          <w:rFonts w:hint="eastAsia" w:ascii="宋体" w:hAnsi="宋体"/>
          <w:bCs/>
          <w:color w:val="000000"/>
          <w:sz w:val="24"/>
          <w:highlight w:val="none"/>
        </w:rPr>
        <w:t>邮箱报名</w:t>
      </w:r>
      <w:r>
        <w:rPr>
          <w:rFonts w:hint="eastAsia"/>
          <w:color w:val="000000"/>
          <w:sz w:val="24"/>
          <w:highlight w:val="none"/>
        </w:rPr>
        <w:t>。</w:t>
      </w:r>
    </w:p>
    <w:p>
      <w:pPr>
        <w:tabs>
          <w:tab w:val="left" w:pos="1620"/>
        </w:tabs>
        <w:spacing w:line="440" w:lineRule="exact"/>
        <w:ind w:firstLine="480" w:firstLineChars="200"/>
        <w:jc w:val="left"/>
        <w:rPr>
          <w:rStyle w:val="6"/>
          <w:rFonts w:hint="eastAsia"/>
          <w:color w:val="000000"/>
          <w:sz w:val="24"/>
          <w:highlight w:val="none"/>
        </w:rPr>
      </w:pPr>
      <w:r>
        <w:rPr>
          <w:rStyle w:val="6"/>
          <w:rFonts w:hint="eastAsia"/>
          <w:color w:val="000000"/>
          <w:sz w:val="24"/>
          <w:highlight w:val="none"/>
        </w:rPr>
        <w:t>投标人从提交报名登记表开始，24小时内若没有收到采购文件，应主动联系招标人核实情况，否则视为已收到文件。</w:t>
      </w:r>
    </w:p>
    <w:p>
      <w:pPr>
        <w:spacing w:line="44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highlight w:val="none"/>
        </w:rPr>
        <w:t>四、比选文件递交截止时间、地点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比选文件递交截止时间为：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2021</w:t>
      </w:r>
      <w:r>
        <w:rPr>
          <w:rFonts w:hint="eastAsia" w:ascii="宋体" w:hAnsi="宋体"/>
          <w:color w:val="000000"/>
          <w:sz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  <w:highlight w:val="none"/>
        </w:rPr>
        <w:t>月</w:t>
      </w:r>
      <w:r>
        <w:rPr>
          <w:rFonts w:hint="eastAsia" w:ascii="宋体" w:hAnsi="宋体"/>
          <w:color w:val="000000"/>
          <w:sz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sz w:val="24"/>
          <w:highlight w:val="none"/>
        </w:rPr>
        <w:t>日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9</w:t>
      </w:r>
      <w:r>
        <w:rPr>
          <w:rFonts w:hint="eastAsia" w:ascii="宋体" w:hAnsi="宋体"/>
          <w:color w:val="000000"/>
          <w:sz w:val="24"/>
          <w:highlight w:val="none"/>
        </w:rPr>
        <w:t>时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30</w:t>
      </w:r>
      <w:r>
        <w:rPr>
          <w:rFonts w:hint="eastAsia" w:ascii="宋体" w:hAnsi="宋体"/>
          <w:color w:val="000000"/>
          <w:sz w:val="24"/>
          <w:highlight w:val="none"/>
        </w:rPr>
        <w:t>分，地点为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>泸州市龙马潭区云台路68号龙驰实业集团商业楼3层北二段72-97号招标采购部开评标室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spacing w:line="440" w:lineRule="exact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bCs/>
          <w:color w:val="000000"/>
          <w:sz w:val="24"/>
          <w:highlight w:val="none"/>
        </w:rPr>
        <w:t>五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b/>
          <w:sz w:val="24"/>
          <w:highlight w:val="none"/>
        </w:rPr>
        <w:t>本比选邀请在</w:t>
      </w:r>
      <w:r>
        <w:rPr>
          <w:rFonts w:hint="eastAsia" w:hAnsi="宋体"/>
          <w:b/>
          <w:color w:val="FF0000"/>
          <w:sz w:val="24"/>
          <w:highlight w:val="none"/>
        </w:rPr>
        <w:t>泸州市公共资源交易网（http://www.lzsggzy.com/）和龙驰集团官网（http://www.lzlcgroup.com/）</w:t>
      </w:r>
      <w:r>
        <w:rPr>
          <w:rFonts w:hint="eastAsia" w:ascii="宋体" w:hAnsi="宋体"/>
          <w:b/>
          <w:sz w:val="24"/>
          <w:highlight w:val="none"/>
        </w:rPr>
        <w:t>上发布。</w:t>
      </w:r>
    </w:p>
    <w:p>
      <w:pPr>
        <w:spacing w:line="440" w:lineRule="exac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六、联系方式:</w:t>
      </w:r>
    </w:p>
    <w:p>
      <w:pPr>
        <w:spacing w:line="276" w:lineRule="auto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/>
          <w:sz w:val="24"/>
          <w:highlight w:val="none"/>
        </w:rPr>
        <w:t>比选人（全称）：</w:t>
      </w:r>
      <w:r>
        <w:rPr>
          <w:rFonts w:hint="eastAsia" w:ascii="宋体" w:hAnsi="宋体"/>
          <w:b/>
          <w:bCs/>
          <w:color w:val="000000"/>
          <w:sz w:val="24"/>
          <w:highlight w:val="none"/>
          <w:u w:val="single"/>
        </w:rPr>
        <w:t>泸州市龙驰嘉阳混凝土工程有限公司</w:t>
      </w:r>
    </w:p>
    <w:p>
      <w:pPr>
        <w:spacing w:line="300" w:lineRule="auto"/>
        <w:rPr>
          <w:rFonts w:hint="eastAsia" w:ascii="宋体" w:hAnsi="宋体"/>
          <w:b/>
          <w:bCs/>
          <w:color w:val="333399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地  址：</w:t>
      </w:r>
      <w:r>
        <w:rPr>
          <w:rFonts w:hint="eastAsia" w:ascii="宋体"/>
          <w:sz w:val="24"/>
          <w:szCs w:val="28"/>
          <w:highlight w:val="none"/>
          <w:u w:val="single"/>
        </w:rPr>
        <w:t>泸州市龙马潭区云台路68号龙驰实业集团商业楼4层A3排</w:t>
      </w:r>
    </w:p>
    <w:p>
      <w:pPr>
        <w:spacing w:line="300" w:lineRule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 xml:space="preserve">    联系人：</w:t>
      </w:r>
      <w:r>
        <w:rPr>
          <w:rFonts w:hint="eastAsia" w:ascii="宋体" w:hAnsi="宋体"/>
          <w:b/>
          <w:bCs/>
          <w:sz w:val="24"/>
          <w:highlight w:val="none"/>
          <w:u w:val="single"/>
        </w:rPr>
        <w:t>饶先生</w:t>
      </w:r>
    </w:p>
    <w:p>
      <w:pPr>
        <w:spacing w:line="300" w:lineRule="auto"/>
        <w:ind w:firstLine="480"/>
        <w:rPr>
          <w:rFonts w:ascii="宋体" w:hAnsi="宋体"/>
          <w:b/>
          <w:bCs/>
          <w:sz w:val="24"/>
          <w:highlight w:val="none"/>
          <w:u w:val="single"/>
        </w:rPr>
      </w:pPr>
      <w:r>
        <w:rPr>
          <w:rFonts w:hint="eastAsia" w:ascii="宋体" w:hAnsi="宋体"/>
          <w:color w:val="000000"/>
          <w:sz w:val="24"/>
          <w:highlight w:val="none"/>
        </w:rPr>
        <w:t>联系电话：</w:t>
      </w:r>
      <w:r>
        <w:rPr>
          <w:rFonts w:hint="eastAsia" w:ascii="宋体" w:hAnsi="宋体"/>
          <w:b/>
          <w:bCs/>
          <w:sz w:val="24"/>
          <w:highlight w:val="none"/>
          <w:u w:val="single"/>
        </w:rPr>
        <w:t>0830-3152909</w:t>
      </w:r>
    </w:p>
    <w:p>
      <w:pPr>
        <w:spacing w:line="300" w:lineRule="auto"/>
        <w:ind w:firstLine="480"/>
        <w:rPr>
          <w:rFonts w:ascii="宋体" w:hAnsi="宋体"/>
          <w:b/>
          <w:bCs/>
          <w:sz w:val="24"/>
          <w:highlight w:val="none"/>
          <w:u w:val="single"/>
        </w:rPr>
      </w:pPr>
    </w:p>
    <w:p>
      <w:pPr>
        <w:spacing w:line="300" w:lineRule="auto"/>
        <w:ind w:firstLine="480"/>
        <w:rPr>
          <w:rFonts w:ascii="宋体" w:hAnsi="宋体"/>
          <w:b/>
          <w:bCs/>
          <w:sz w:val="24"/>
          <w:highlight w:val="none"/>
          <w:u w:val="single"/>
        </w:rPr>
      </w:pPr>
    </w:p>
    <w:p>
      <w:pPr>
        <w:spacing w:line="300" w:lineRule="auto"/>
        <w:ind w:firstLine="480"/>
        <w:rPr>
          <w:rFonts w:ascii="宋体" w:hAnsi="宋体"/>
          <w:b/>
          <w:bCs/>
          <w:sz w:val="24"/>
          <w:highlight w:val="none"/>
          <w:u w:val="single"/>
        </w:rPr>
      </w:pPr>
    </w:p>
    <w:p>
      <w:pPr>
        <w:spacing w:line="300" w:lineRule="auto"/>
        <w:ind w:firstLine="480"/>
        <w:rPr>
          <w:rFonts w:ascii="宋体" w:hAnsi="宋体"/>
          <w:b/>
          <w:bCs/>
          <w:sz w:val="24"/>
          <w:highlight w:val="none"/>
          <w:u w:val="single"/>
        </w:rPr>
      </w:pPr>
    </w:p>
    <w:p>
      <w:pPr>
        <w:pStyle w:val="4"/>
        <w:snapToGrid w:val="0"/>
        <w:rPr>
          <w:rFonts w:hint="eastAsia" w:cs="宋体"/>
          <w:bCs/>
          <w:sz w:val="24"/>
          <w:highlight w:val="none"/>
        </w:rPr>
      </w:pPr>
      <w:r>
        <w:rPr>
          <w:rFonts w:hint="eastAsia" w:cs="宋体"/>
          <w:bCs/>
          <w:sz w:val="24"/>
          <w:highlight w:val="none"/>
        </w:rPr>
        <w:t>附件：</w:t>
      </w:r>
    </w:p>
    <w:p>
      <w:pPr>
        <w:pStyle w:val="4"/>
        <w:snapToGrid w:val="0"/>
        <w:jc w:val="center"/>
        <w:rPr>
          <w:rFonts w:cs="宋体"/>
          <w:b/>
          <w:sz w:val="52"/>
          <w:szCs w:val="52"/>
          <w:highlight w:val="none"/>
        </w:rPr>
      </w:pPr>
      <w:r>
        <w:rPr>
          <w:rFonts w:cs="宋体"/>
          <w:b/>
          <w:sz w:val="52"/>
          <w:szCs w:val="52"/>
          <w:highlight w:val="none"/>
        </w:rPr>
        <w:t>供应商报名登记表</w:t>
      </w:r>
    </w:p>
    <w:tbl>
      <w:tblPr>
        <w:tblStyle w:val="7"/>
        <w:tblW w:w="97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2021年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Style w:val="9"/>
                <w:rFonts w:hint="default"/>
                <w:highlight w:val="none"/>
              </w:rPr>
              <w:t>第       包</w:t>
            </w:r>
            <w:r>
              <w:rPr>
                <w:rStyle w:val="10"/>
                <w:rFonts w:hint="default"/>
                <w:sz w:val="24"/>
                <w:highlight w:val="none"/>
              </w:rPr>
              <w:t>（注：若项目分包则需要填写；若无则不填）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备注：1、请认真填写并核对以上所有信息，如因自身填写错误（如电话号、邮箱号等填写错误）或关、停机等原因造成的一切后果由供应商自行承担，我司概不负责。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2、报名成功并不代表供应商通过资格性或符合性审查，且报名资格不能转让，报名后非我司原因不支持退还报名资料、报名费用（若有）。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</w:p>
        </w:tc>
      </w:tr>
    </w:tbl>
    <w:p>
      <w:pPr>
        <w:rPr>
          <w:rFonts w:ascii="宋体" w:hAnsi="宋体" w:cs="宋体"/>
          <w:sz w:val="22"/>
          <w:highlight w:val="none"/>
        </w:rPr>
      </w:pPr>
    </w:p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  <w:highlight w:val="none"/>
        </w:rPr>
        <w:t>注（报名描述）：本项目报名方式有现场报名和线上报名两种（以公告要求为准），报名请自行下载《供应商报名登记表》填写。现场报名时需提供加盖了公章的《供应商报名登记表》、营业执照复印件、经办人身份证复印件；线上报名将加盖了公章的《供应商报名登记表</w:t>
      </w:r>
      <w:r>
        <w:rPr>
          <w:rFonts w:hint="eastAsia" w:ascii="宋体" w:hAnsi="宋体" w:cs="宋体"/>
          <w:sz w:val="22"/>
        </w:rPr>
        <w:t>》、营业执照、经办人身份证复印件以扫描件形式发送至邮箱</w:t>
      </w:r>
      <w:r>
        <w:rPr>
          <w:sz w:val="24"/>
          <w:u w:val="single"/>
        </w:rPr>
        <w:t>lcjtzbzy @163.com</w:t>
      </w:r>
      <w:r>
        <w:rPr>
          <w:rFonts w:hint="eastAsia" w:ascii="宋体" w:hAnsi="宋体" w:cs="宋体"/>
          <w:sz w:val="22"/>
        </w:rPr>
        <w:t>。</w:t>
      </w:r>
    </w:p>
    <w:p>
      <w:pPr>
        <w:spacing w:line="300" w:lineRule="auto"/>
        <w:ind w:firstLine="480"/>
        <w:rPr>
          <w:rFonts w:ascii="宋体" w:hAnsi="宋体"/>
          <w:b/>
          <w:bCs/>
          <w:sz w:val="24"/>
          <w:u w:val="single"/>
        </w:rPr>
      </w:pPr>
    </w:p>
    <w:p>
      <w:pPr>
        <w:spacing w:line="300" w:lineRule="auto"/>
        <w:ind w:firstLine="480"/>
        <w:rPr>
          <w:rFonts w:ascii="宋体" w:hAnsi="宋体"/>
          <w:b/>
          <w:bCs/>
          <w:sz w:val="24"/>
          <w:u w:val="single"/>
        </w:rPr>
      </w:pPr>
    </w:p>
    <w:p>
      <w:pPr>
        <w:spacing w:line="300" w:lineRule="auto"/>
        <w:ind w:firstLine="480"/>
        <w:rPr>
          <w:rFonts w:ascii="宋体" w:hAnsi="宋体"/>
          <w:b/>
          <w:bCs/>
          <w:sz w:val="24"/>
          <w:u w:val="single"/>
        </w:rPr>
      </w:pPr>
    </w:p>
    <w:p/>
    <w:sectPr>
      <w:pgSz w:w="11906" w:h="16838"/>
      <w:pgMar w:top="1984" w:right="141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5687C"/>
    <w:rsid w:val="09C568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uiPriority w:val="0"/>
    <w:pPr>
      <w:spacing w:after="120"/>
    </w:pPr>
    <w:rPr>
      <w:rFonts w:ascii="宋体" w:hAnsi="宋体" w:cs="Times New Roman"/>
      <w:sz w:val="28"/>
      <w:szCs w:val="24"/>
    </w:rPr>
  </w:style>
  <w:style w:type="character" w:styleId="6">
    <w:name w:val="annotation reference"/>
    <w:uiPriority w:val="0"/>
    <w:rPr>
      <w:rFonts w:cs="Times New Roman"/>
      <w:sz w:val="21"/>
    </w:rPr>
  </w:style>
  <w:style w:type="paragraph" w:customStyle="1" w:styleId="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/>
      <w:sz w:val="22"/>
      <w:szCs w:val="22"/>
      <w:lang w:val="en-US" w:eastAsia="zh-CN" w:bidi="ar-SA"/>
    </w:rPr>
  </w:style>
  <w:style w:type="character" w:customStyle="1" w:styleId="9">
    <w:name w:val="font2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0">
    <w:name w:val="font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2021-10-12T07:02:00Z</dcterms:created>
  <dc:creator>大可</dc:creator>
  <cp:lastModifiedBy>大可</cp:lastModifiedBy>
  <dcterms:modified xsi:type="dcterms:W3CDTF">2021-10-12T07:07:58Z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