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numId w:val="0"/>
        </w:numPr>
        <w:tabs>
          <w:tab w:val="left" w:pos="420"/>
        </w:tabs>
        <w:spacing w:before="100" w:beforeAutospacing="1" w:after="100" w:afterAutospacing="1" w:line="360" w:lineRule="auto"/>
        <w:ind w:leftChars="0"/>
        <w:jc w:val="center"/>
        <w:rPr>
          <w:rFonts w:ascii="宋体" w:hAnsi="宋体"/>
          <w:color w:val="000000"/>
          <w:sz w:val="32"/>
          <w:szCs w:val="32"/>
        </w:rPr>
      </w:pPr>
      <w:bookmarkStart w:id="8" w:name="_GoBack"/>
      <w:bookmarkEnd w:id="8"/>
      <w:r>
        <w:rPr>
          <w:rFonts w:hint="eastAsia" w:ascii="宋体" w:hAnsi="宋体"/>
          <w:color w:val="000000"/>
          <w:sz w:val="32"/>
          <w:szCs w:val="32"/>
        </w:rPr>
        <w:t>比选邀请</w:t>
      </w:r>
    </w:p>
    <w:p>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比选人拟对</w:t>
      </w:r>
      <w:r>
        <w:rPr>
          <w:rFonts w:hint="eastAsia" w:ascii="宋体" w:hAnsi="宋体" w:eastAsia="宋体" w:cs="宋体"/>
          <w:b/>
          <w:bCs/>
          <w:i w:val="0"/>
          <w:iCs w:val="0"/>
          <w:color w:val="333333"/>
          <w:sz w:val="24"/>
          <w:szCs w:val="24"/>
          <w:highlight w:val="none"/>
          <w:u w:val="single"/>
          <w:shd w:val="clear" w:color="auto" w:fill="auto"/>
        </w:rPr>
        <w:t>龙马潭区玉带河派出所业务技术用房工程项目</w:t>
      </w:r>
      <w:r>
        <w:rPr>
          <w:rFonts w:hint="eastAsia" w:ascii="宋体" w:hAnsi="宋体" w:eastAsia="宋体" w:cs="宋体"/>
          <w:b/>
          <w:bCs/>
          <w:i w:val="0"/>
          <w:iCs w:val="0"/>
          <w:color w:val="333333"/>
          <w:sz w:val="24"/>
          <w:szCs w:val="24"/>
          <w:highlight w:val="none"/>
          <w:u w:val="single"/>
          <w:shd w:val="clear" w:color="auto" w:fill="auto"/>
          <w:lang w:val="en-US" w:eastAsia="zh-CN"/>
        </w:rPr>
        <w:t>、双加镇中心学校幼儿园新建工程、石洞街道棚户区改造（二期）配套基础设施项目等三个项目</w:t>
      </w:r>
      <w:r>
        <w:rPr>
          <w:rFonts w:hint="eastAsia" w:ascii="宋体" w:hAnsi="宋体" w:eastAsia="宋体" w:cs="宋体"/>
          <w:b/>
          <w:bCs/>
          <w:i w:val="0"/>
          <w:iCs w:val="0"/>
          <w:color w:val="333333"/>
          <w:sz w:val="24"/>
          <w:szCs w:val="24"/>
          <w:highlight w:val="none"/>
          <w:u w:val="single"/>
          <w:shd w:val="clear" w:color="auto" w:fill="auto"/>
        </w:rPr>
        <w:t>竣工财务决算审计</w:t>
      </w:r>
      <w:r>
        <w:rPr>
          <w:rFonts w:hint="eastAsia" w:ascii="宋体" w:hAnsi="宋体" w:eastAsia="宋体" w:cs="宋体"/>
          <w:color w:val="000000"/>
          <w:sz w:val="24"/>
          <w:szCs w:val="24"/>
        </w:rPr>
        <w:t>进行国内公开比选，现邀请各潜在比选申请人进行比选。</w:t>
      </w:r>
    </w:p>
    <w:p>
      <w:pPr>
        <w:tabs>
          <w:tab w:val="left" w:pos="1620"/>
        </w:tabs>
        <w:spacing w:line="360" w:lineRule="auto"/>
        <w:outlineLvl w:val="0"/>
        <w:rPr>
          <w:rFonts w:hint="eastAsia" w:ascii="宋体" w:hAnsi="宋体" w:eastAsia="宋体" w:cs="宋体"/>
          <w:b/>
          <w:bCs/>
          <w:color w:val="000000"/>
          <w:sz w:val="24"/>
          <w:szCs w:val="24"/>
        </w:rPr>
      </w:pPr>
      <w:bookmarkStart w:id="0" w:name="_Toc456648490"/>
      <w:bookmarkStart w:id="1" w:name="_Toc454834923"/>
      <w:r>
        <w:rPr>
          <w:rFonts w:hint="eastAsia" w:ascii="宋体" w:hAnsi="宋体" w:eastAsia="宋体" w:cs="宋体"/>
          <w:b/>
          <w:bCs/>
          <w:color w:val="000000"/>
          <w:sz w:val="24"/>
          <w:szCs w:val="24"/>
        </w:rPr>
        <w:t>一、比选项目概况：</w:t>
      </w:r>
      <w:bookmarkEnd w:id="0"/>
      <w:bookmarkEnd w:id="1"/>
    </w:p>
    <w:p>
      <w:pPr>
        <w:tabs>
          <w:tab w:val="left" w:pos="1620"/>
        </w:tabs>
        <w:spacing w:line="360" w:lineRule="auto"/>
        <w:outlineLvl w:val="0"/>
        <w:rPr>
          <w:rFonts w:hint="eastAsia" w:ascii="宋体" w:hAnsi="宋体" w:eastAsia="宋体" w:cs="宋体"/>
          <w:sz w:val="24"/>
          <w:szCs w:val="24"/>
          <w:u w:val="single"/>
          <w:lang w:val="en-US" w:eastAsia="zh-CN"/>
        </w:rPr>
      </w:pPr>
      <w:bookmarkStart w:id="2" w:name="_Toc454834924"/>
      <w:bookmarkStart w:id="3" w:name="_Toc456648491"/>
      <w:r>
        <w:rPr>
          <w:rFonts w:hint="eastAsia" w:ascii="宋体" w:hAnsi="宋体" w:eastAsia="宋体" w:cs="宋体"/>
          <w:b/>
          <w:bCs/>
          <w:sz w:val="24"/>
          <w:szCs w:val="24"/>
        </w:rPr>
        <w:t>1、比选人（项目业主）：</w:t>
      </w:r>
      <w:bookmarkEnd w:id="2"/>
      <w:bookmarkEnd w:id="3"/>
      <w:bookmarkStart w:id="4" w:name="_Toc454834925"/>
      <w:bookmarkStart w:id="5" w:name="_Toc456648492"/>
      <w:r>
        <w:rPr>
          <w:rFonts w:hint="eastAsia" w:ascii="宋体" w:hAnsi="宋体" w:eastAsia="宋体" w:cs="宋体"/>
          <w:sz w:val="24"/>
          <w:szCs w:val="24"/>
          <w:u w:val="single"/>
          <w:lang w:val="en-US" w:eastAsia="zh-CN"/>
        </w:rPr>
        <w:t>泸州市龙驰投资有限公司。</w:t>
      </w:r>
    </w:p>
    <w:p>
      <w:pPr>
        <w:spacing w:line="360" w:lineRule="auto"/>
        <w:jc w:val="left"/>
        <w:rPr>
          <w:rFonts w:hint="eastAsia" w:ascii="宋体" w:hAnsi="宋体" w:eastAsia="宋体" w:cs="宋体"/>
          <w:b/>
          <w:color w:val="000000"/>
          <w:sz w:val="24"/>
          <w:szCs w:val="24"/>
          <w:lang w:val="en-US" w:eastAsia="zh-CN"/>
        </w:rPr>
      </w:pPr>
      <w:r>
        <w:rPr>
          <w:rFonts w:hint="eastAsia" w:ascii="宋体" w:hAnsi="宋体" w:eastAsia="宋体" w:cs="宋体"/>
          <w:b/>
          <w:bCs/>
          <w:sz w:val="24"/>
          <w:szCs w:val="24"/>
        </w:rPr>
        <w:t>2、项目名称：</w:t>
      </w:r>
      <w:bookmarkEnd w:id="4"/>
      <w:bookmarkEnd w:id="5"/>
      <w:r>
        <w:rPr>
          <w:rFonts w:hint="eastAsia" w:ascii="宋体" w:hAnsi="宋体" w:eastAsia="宋体" w:cs="宋体"/>
          <w:b w:val="0"/>
          <w:bCs w:val="0"/>
          <w:i w:val="0"/>
          <w:iCs w:val="0"/>
          <w:sz w:val="24"/>
          <w:szCs w:val="24"/>
          <w:u w:val="single"/>
          <w:shd w:val="clear" w:color="auto" w:fill="auto"/>
        </w:rPr>
        <w:t>龙马潭区玉带河派出所业务技术用房工程项目</w:t>
      </w:r>
      <w:r>
        <w:rPr>
          <w:rFonts w:hint="eastAsia" w:ascii="宋体" w:hAnsi="宋体" w:eastAsia="宋体" w:cs="宋体"/>
          <w:b w:val="0"/>
          <w:bCs w:val="0"/>
          <w:i w:val="0"/>
          <w:iCs w:val="0"/>
          <w:sz w:val="24"/>
          <w:szCs w:val="24"/>
          <w:u w:val="single"/>
          <w:shd w:val="clear" w:color="auto" w:fill="auto"/>
          <w:lang w:val="en-US" w:eastAsia="zh-CN"/>
        </w:rPr>
        <w:t>、双加镇中心学校幼儿园新建工程、石洞街道棚户区改造（二期）配套基础设施项目等三个项目</w:t>
      </w:r>
      <w:r>
        <w:rPr>
          <w:rFonts w:hint="eastAsia" w:ascii="宋体" w:hAnsi="宋体" w:eastAsia="宋体" w:cs="宋体"/>
          <w:b w:val="0"/>
          <w:bCs w:val="0"/>
          <w:i w:val="0"/>
          <w:iCs w:val="0"/>
          <w:sz w:val="24"/>
          <w:szCs w:val="24"/>
          <w:u w:val="single"/>
          <w:shd w:val="clear" w:color="auto" w:fill="auto"/>
        </w:rPr>
        <w:t>竣工财务决算审计</w:t>
      </w:r>
      <w:r>
        <w:rPr>
          <w:rFonts w:hint="eastAsia" w:ascii="宋体" w:hAnsi="宋体" w:eastAsia="宋体" w:cs="宋体"/>
          <w:b w:val="0"/>
          <w:bCs w:val="0"/>
          <w:i w:val="0"/>
          <w:iCs w:val="0"/>
          <w:sz w:val="24"/>
          <w:szCs w:val="24"/>
          <w:u w:val="single"/>
          <w:shd w:val="clear" w:color="auto" w:fill="auto"/>
          <w:lang w:eastAsia="zh-CN"/>
        </w:rPr>
        <w:t>。</w:t>
      </w:r>
    </w:p>
    <w:p>
      <w:pPr>
        <w:tabs>
          <w:tab w:val="left" w:pos="1620"/>
        </w:tabs>
        <w:spacing w:line="360" w:lineRule="auto"/>
        <w:outlineLvl w:val="0"/>
        <w:rPr>
          <w:rFonts w:hint="eastAsia" w:ascii="宋体" w:hAnsi="宋体" w:eastAsia="宋体" w:cs="宋体"/>
          <w:b/>
          <w:bCs/>
          <w:sz w:val="24"/>
          <w:szCs w:val="24"/>
        </w:rPr>
      </w:pPr>
      <w:bookmarkStart w:id="6" w:name="_Toc454834926"/>
      <w:bookmarkStart w:id="7" w:name="_Toc456648493"/>
      <w:r>
        <w:rPr>
          <w:rFonts w:hint="eastAsia" w:ascii="宋体" w:hAnsi="宋体" w:eastAsia="宋体" w:cs="宋体"/>
          <w:b/>
          <w:bCs/>
          <w:sz w:val="24"/>
          <w:szCs w:val="24"/>
        </w:rPr>
        <w:t>3、</w:t>
      </w:r>
      <w:bookmarkEnd w:id="6"/>
      <w:r>
        <w:rPr>
          <w:rFonts w:hint="eastAsia" w:ascii="宋体" w:hAnsi="宋体" w:eastAsia="宋体" w:cs="宋体"/>
          <w:b/>
          <w:bCs/>
          <w:sz w:val="24"/>
          <w:szCs w:val="24"/>
        </w:rPr>
        <w:t>项目</w:t>
      </w:r>
      <w:bookmarkEnd w:id="7"/>
      <w:r>
        <w:rPr>
          <w:rFonts w:hint="eastAsia" w:ascii="宋体" w:hAnsi="宋体" w:eastAsia="宋体" w:cs="宋体"/>
          <w:b/>
          <w:bCs/>
          <w:sz w:val="24"/>
          <w:szCs w:val="24"/>
        </w:rPr>
        <w:t>规模：</w:t>
      </w:r>
    </w:p>
    <w:p>
      <w:pPr>
        <w:tabs>
          <w:tab w:val="left" w:pos="1620"/>
        </w:tabs>
        <w:spacing w:line="360" w:lineRule="auto"/>
        <w:ind w:firstLine="480" w:firstLineChars="200"/>
        <w:outlineLvl w:val="0"/>
        <w:rPr>
          <w:rFonts w:hint="eastAsia" w:ascii="宋体" w:hAnsi="宋体" w:eastAsia="宋体" w:cs="宋体"/>
          <w:sz w:val="24"/>
          <w:szCs w:val="24"/>
          <w:u w:val="single"/>
          <w:lang w:val="en-US" w:eastAsia="zh-CN"/>
        </w:rPr>
      </w:pPr>
      <w:r>
        <w:rPr>
          <w:rFonts w:hint="eastAsia" w:ascii="宋体" w:hAnsi="宋体" w:eastAsia="宋体" w:cs="宋体"/>
          <w:b w:val="0"/>
          <w:bCs w:val="0"/>
          <w:sz w:val="24"/>
          <w:szCs w:val="24"/>
          <w:u w:val="single"/>
          <w:lang w:eastAsia="zh-CN"/>
        </w:rPr>
        <w:t>（</w:t>
      </w:r>
      <w:r>
        <w:rPr>
          <w:rFonts w:hint="eastAsia" w:ascii="宋体" w:hAnsi="宋体" w:eastAsia="宋体" w:cs="宋体"/>
          <w:b w:val="0"/>
          <w:bCs w:val="0"/>
          <w:sz w:val="24"/>
          <w:szCs w:val="24"/>
          <w:u w:val="single"/>
          <w:lang w:val="en-US" w:eastAsia="zh-CN"/>
        </w:rPr>
        <w:t>1</w:t>
      </w:r>
      <w:r>
        <w:rPr>
          <w:rFonts w:hint="eastAsia" w:ascii="宋体" w:hAnsi="宋体" w:eastAsia="宋体" w:cs="宋体"/>
          <w:b w:val="0"/>
          <w:bCs w:val="0"/>
          <w:sz w:val="24"/>
          <w:szCs w:val="24"/>
          <w:u w:val="single"/>
          <w:lang w:eastAsia="zh-CN"/>
        </w:rPr>
        <w:t>）</w:t>
      </w:r>
      <w:r>
        <w:rPr>
          <w:rFonts w:hint="eastAsia" w:ascii="宋体" w:hAnsi="宋体" w:eastAsia="宋体" w:cs="宋体"/>
          <w:sz w:val="24"/>
          <w:szCs w:val="24"/>
          <w:u w:val="single"/>
          <w:lang w:val="en-US" w:eastAsia="zh-CN"/>
        </w:rPr>
        <w:t>本工程为泸州市公安局龙马潭区分局玉带河派出所业务技术用房新建工程，规划用地建筑面积约4000㎡，总建筑面积约6923.00㎡，为地上5层地下1层的多层建筑，建筑高度21.45m。</w:t>
      </w:r>
    </w:p>
    <w:p>
      <w:pPr>
        <w:tabs>
          <w:tab w:val="left" w:pos="1620"/>
        </w:tabs>
        <w:spacing w:line="360" w:lineRule="auto"/>
        <w:ind w:firstLine="480" w:firstLineChars="200"/>
        <w:outlineLvl w:val="0"/>
        <w:rPr>
          <w:rFonts w:hint="eastAsia" w:ascii="宋体" w:hAnsi="宋体" w:eastAsia="宋体" w:cs="宋体"/>
          <w:b w:val="0"/>
          <w:bCs w:val="0"/>
          <w:i w:val="0"/>
          <w:iCs w:val="0"/>
          <w:sz w:val="24"/>
          <w:szCs w:val="24"/>
          <w:u w:val="single"/>
          <w:lang w:val="en-US" w:eastAsia="zh-CN"/>
        </w:rPr>
      </w:pPr>
      <w:r>
        <w:rPr>
          <w:rFonts w:hint="eastAsia" w:ascii="宋体" w:hAnsi="宋体" w:eastAsia="宋体" w:cs="宋体"/>
          <w:sz w:val="24"/>
          <w:szCs w:val="24"/>
          <w:u w:val="single"/>
          <w:lang w:val="en-US" w:eastAsia="zh-CN"/>
        </w:rPr>
        <w:t>（2）本工程为</w:t>
      </w:r>
      <w:r>
        <w:rPr>
          <w:rFonts w:hint="eastAsia" w:ascii="宋体" w:hAnsi="宋体" w:eastAsia="宋体" w:cs="宋体"/>
          <w:b w:val="0"/>
          <w:bCs w:val="0"/>
          <w:i w:val="0"/>
          <w:iCs w:val="0"/>
          <w:sz w:val="24"/>
          <w:szCs w:val="24"/>
          <w:u w:val="single"/>
          <w:lang w:val="en-US" w:eastAsia="zh-CN"/>
        </w:rPr>
        <w:t>龙马潭区双加镇中心学校幼儿园新建工程，位于龙马潭区双加镇。本工程设计建筑面积4695.88㎡，实际建筑面积4753.69㎡，为公共建筑。</w:t>
      </w:r>
    </w:p>
    <w:p>
      <w:pPr>
        <w:tabs>
          <w:tab w:val="left" w:pos="1620"/>
        </w:tabs>
        <w:spacing w:line="360" w:lineRule="auto"/>
        <w:ind w:firstLine="480" w:firstLineChars="200"/>
        <w:outlineLvl w:val="0"/>
        <w:rPr>
          <w:rFonts w:hint="default" w:ascii="宋体" w:hAnsi="宋体" w:eastAsia="宋体" w:cs="宋体"/>
          <w:b w:val="0"/>
          <w:bCs w:val="0"/>
          <w:i w:val="0"/>
          <w:iCs w:val="0"/>
          <w:sz w:val="24"/>
          <w:szCs w:val="24"/>
          <w:u w:val="single"/>
          <w:lang w:val="en-US" w:eastAsia="zh-CN"/>
        </w:rPr>
      </w:pPr>
      <w:r>
        <w:rPr>
          <w:rFonts w:hint="eastAsia" w:ascii="宋体" w:hAnsi="宋体" w:eastAsia="宋体" w:cs="宋体"/>
          <w:b w:val="0"/>
          <w:bCs w:val="0"/>
          <w:i w:val="0"/>
          <w:iCs w:val="0"/>
          <w:sz w:val="24"/>
          <w:szCs w:val="24"/>
          <w:u w:val="single"/>
          <w:lang w:val="en-US" w:eastAsia="zh-CN"/>
        </w:rPr>
        <w:t>（3）本工程为石洞棚户区改造范围以内区域雨污水分流改造，改造面积约0.5平方公里，建设DN200-DN1000雨污水官网5000m，其中雨水管道1600m，污水官网3400m。</w:t>
      </w:r>
    </w:p>
    <w:p>
      <w:pPr>
        <w:pStyle w:val="6"/>
        <w:keepNext w:val="0"/>
        <w:keepLines w:val="0"/>
        <w:widowControl/>
        <w:suppressLineNumbers w:val="0"/>
        <w:spacing w:before="0" w:beforeAutospacing="0" w:after="0" w:afterAutospacing="0" w:line="360" w:lineRule="auto"/>
        <w:ind w:left="0" w:right="0"/>
        <w:jc w:val="both"/>
        <w:rPr>
          <w:rFonts w:hint="default" w:eastAsia="宋体" w:cs="宋体"/>
          <w:highlight w:val="yellow"/>
          <w:lang w:val="en-US" w:eastAsia="zh-CN"/>
        </w:rPr>
      </w:pPr>
      <w:r>
        <w:rPr>
          <w:rFonts w:hint="eastAsia" w:ascii="宋体" w:hAnsi="宋体" w:eastAsia="宋体" w:cs="宋体"/>
          <w:b/>
          <w:bCs/>
          <w:sz w:val="24"/>
        </w:rPr>
        <w:t>4、比选范围：</w:t>
      </w:r>
      <w:r>
        <w:rPr>
          <w:rFonts w:hint="eastAsia" w:ascii="宋体" w:hAnsi="宋体" w:eastAsia="宋体" w:cs="宋体"/>
          <w:kern w:val="2"/>
          <w:sz w:val="24"/>
          <w:u w:val="single"/>
        </w:rPr>
        <w:t>该项目所要求的工程竣工财务决算报告</w:t>
      </w:r>
      <w:r>
        <w:rPr>
          <w:rFonts w:hint="eastAsia" w:ascii="宋体" w:hAnsi="宋体" w:eastAsia="宋体" w:cs="宋体"/>
          <w:color w:val="333333"/>
          <w:kern w:val="2"/>
          <w:sz w:val="24"/>
          <w:szCs w:val="24"/>
          <w:u w:val="single"/>
          <w:shd w:val="clear" w:color="auto" w:fill="auto"/>
          <w:lang w:eastAsia="zh-CN"/>
        </w:rPr>
        <w:t>，</w:t>
      </w:r>
      <w:r>
        <w:rPr>
          <w:rFonts w:hint="eastAsia" w:ascii="宋体" w:hAnsi="宋体" w:eastAsia="宋体" w:cs="宋体"/>
          <w:kern w:val="2"/>
          <w:sz w:val="24"/>
          <w:szCs w:val="24"/>
          <w:u w:val="single"/>
          <w:shd w:val="clear" w:color="auto" w:fill="auto"/>
        </w:rPr>
        <w:t>原则上以单个项目为单位分别出具审计报告</w:t>
      </w:r>
      <w:r>
        <w:rPr>
          <w:rFonts w:hint="eastAsia" w:ascii="宋体" w:hAnsi="宋体" w:eastAsia="宋体" w:cs="宋体"/>
          <w:kern w:val="2"/>
          <w:sz w:val="24"/>
          <w:szCs w:val="24"/>
          <w:u w:val="single"/>
          <w:shd w:val="clear" w:color="auto" w:fill="auto"/>
          <w:lang w:val="en-US" w:eastAsia="zh-CN"/>
        </w:rPr>
        <w:t>，一式3份。</w:t>
      </w:r>
    </w:p>
    <w:p>
      <w:pPr>
        <w:tabs>
          <w:tab w:val="left" w:pos="1620"/>
        </w:tabs>
        <w:spacing w:line="360" w:lineRule="auto"/>
        <w:outlineLvl w:val="0"/>
        <w:rPr>
          <w:rFonts w:hint="eastAsia" w:ascii="宋体" w:hAnsi="宋体" w:eastAsia="宋体" w:cs="宋体"/>
          <w:b/>
          <w:bCs/>
          <w:sz w:val="24"/>
          <w:szCs w:val="24"/>
        </w:rPr>
      </w:pPr>
      <w:r>
        <w:rPr>
          <w:rFonts w:hint="eastAsia" w:ascii="宋体" w:hAnsi="宋体" w:eastAsia="宋体" w:cs="宋体"/>
          <w:b/>
          <w:bCs/>
          <w:sz w:val="24"/>
          <w:szCs w:val="24"/>
        </w:rPr>
        <w:t>5、采购预算：</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461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807" w:type="dxa"/>
            <w:noWrap w:val="0"/>
            <w:vAlign w:val="center"/>
          </w:tcPr>
          <w:p>
            <w:pPr>
              <w:tabs>
                <w:tab w:val="left" w:pos="1620"/>
              </w:tabs>
              <w:spacing w:line="440" w:lineRule="exact"/>
              <w:jc w:val="center"/>
              <w:outlineLvl w:val="9"/>
              <w:rPr>
                <w:rFonts w:hint="eastAsia" w:ascii="宋体" w:hAnsi="宋体" w:eastAsia="宋体"/>
                <w:b w:val="0"/>
                <w:bCs/>
                <w:sz w:val="24"/>
                <w:u w:val="none"/>
                <w:vertAlign w:val="baseline"/>
                <w:lang w:val="en-US" w:eastAsia="zh-CN"/>
              </w:rPr>
            </w:pPr>
            <w:r>
              <w:rPr>
                <w:rFonts w:hint="eastAsia" w:ascii="宋体" w:hAnsi="宋体" w:eastAsia="宋体"/>
                <w:b w:val="0"/>
                <w:bCs/>
                <w:sz w:val="24"/>
                <w:u w:val="none"/>
                <w:vertAlign w:val="baseline"/>
                <w:lang w:val="en-US" w:eastAsia="zh-CN"/>
              </w:rPr>
              <w:t>序号</w:t>
            </w:r>
          </w:p>
        </w:tc>
        <w:tc>
          <w:tcPr>
            <w:tcW w:w="4617" w:type="dxa"/>
            <w:noWrap w:val="0"/>
            <w:vAlign w:val="center"/>
          </w:tcPr>
          <w:p>
            <w:pPr>
              <w:tabs>
                <w:tab w:val="left" w:pos="1620"/>
              </w:tabs>
              <w:spacing w:line="440" w:lineRule="exact"/>
              <w:jc w:val="center"/>
              <w:outlineLvl w:val="9"/>
              <w:rPr>
                <w:rFonts w:hint="eastAsia" w:ascii="宋体" w:hAnsi="宋体" w:eastAsia="宋体"/>
                <w:b w:val="0"/>
                <w:bCs/>
                <w:sz w:val="24"/>
                <w:u w:val="none"/>
                <w:vertAlign w:val="baseline"/>
                <w:lang w:val="en-US" w:eastAsia="zh-CN"/>
              </w:rPr>
            </w:pPr>
            <w:r>
              <w:rPr>
                <w:rFonts w:hint="eastAsia" w:ascii="宋体" w:hAnsi="宋体" w:eastAsia="宋体"/>
                <w:b w:val="0"/>
                <w:bCs/>
                <w:sz w:val="24"/>
                <w:u w:val="none"/>
                <w:vertAlign w:val="baseline"/>
                <w:lang w:val="en-US" w:eastAsia="zh-CN"/>
              </w:rPr>
              <w:t>内容</w:t>
            </w:r>
          </w:p>
        </w:tc>
        <w:tc>
          <w:tcPr>
            <w:tcW w:w="2877" w:type="dxa"/>
            <w:noWrap w:val="0"/>
            <w:vAlign w:val="center"/>
          </w:tcPr>
          <w:p>
            <w:pPr>
              <w:tabs>
                <w:tab w:val="left" w:pos="1620"/>
              </w:tabs>
              <w:spacing w:line="440" w:lineRule="exact"/>
              <w:jc w:val="center"/>
              <w:outlineLvl w:val="9"/>
              <w:rPr>
                <w:rFonts w:hint="eastAsia" w:ascii="宋体" w:hAnsi="宋体" w:eastAsia="宋体"/>
                <w:b w:val="0"/>
                <w:bCs/>
                <w:sz w:val="24"/>
                <w:u w:val="none"/>
                <w:vertAlign w:val="baseline"/>
                <w:lang w:val="en-US" w:eastAsia="zh-CN"/>
              </w:rPr>
            </w:pPr>
            <w:r>
              <w:rPr>
                <w:rFonts w:hint="eastAsia" w:ascii="宋体" w:hAnsi="宋体" w:eastAsia="宋体"/>
                <w:b w:val="0"/>
                <w:bCs/>
                <w:sz w:val="24"/>
                <w:u w:val="none"/>
              </w:rPr>
              <w:t>含税</w:t>
            </w:r>
            <w:r>
              <w:rPr>
                <w:rFonts w:hint="eastAsia" w:ascii="宋体" w:hAnsi="宋体" w:eastAsia="宋体"/>
                <w:b w:val="0"/>
                <w:bCs/>
                <w:sz w:val="24"/>
                <w:u w:val="none"/>
                <w:vertAlign w:val="baseline"/>
                <w:lang w:val="en-US" w:eastAsia="zh-CN"/>
              </w:rPr>
              <w:t>预算金额（元）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7" w:type="dxa"/>
            <w:noWrap w:val="0"/>
            <w:vAlign w:val="center"/>
          </w:tcPr>
          <w:p>
            <w:pPr>
              <w:tabs>
                <w:tab w:val="left" w:pos="1620"/>
              </w:tabs>
              <w:spacing w:line="440" w:lineRule="exact"/>
              <w:jc w:val="center"/>
              <w:outlineLvl w:val="9"/>
              <w:rPr>
                <w:rFonts w:hint="eastAsia" w:ascii="宋体" w:hAnsi="宋体" w:eastAsia="宋体"/>
                <w:b w:val="0"/>
                <w:bCs/>
                <w:sz w:val="24"/>
                <w:u w:val="none"/>
                <w:vertAlign w:val="baseline"/>
                <w:lang w:val="en-US" w:eastAsia="zh-CN"/>
              </w:rPr>
            </w:pPr>
            <w:r>
              <w:rPr>
                <w:rFonts w:hint="eastAsia" w:ascii="宋体" w:hAnsi="宋体" w:eastAsia="宋体"/>
                <w:b w:val="0"/>
                <w:bCs/>
                <w:sz w:val="24"/>
                <w:u w:val="none"/>
                <w:vertAlign w:val="baseline"/>
                <w:lang w:val="en-US" w:eastAsia="zh-CN"/>
              </w:rPr>
              <w:t>1</w:t>
            </w:r>
          </w:p>
        </w:tc>
        <w:tc>
          <w:tcPr>
            <w:tcW w:w="4617" w:type="dxa"/>
            <w:noWrap w:val="0"/>
            <w:vAlign w:val="center"/>
          </w:tcPr>
          <w:p>
            <w:pPr>
              <w:tabs>
                <w:tab w:val="left" w:pos="1620"/>
              </w:tabs>
              <w:spacing w:line="440" w:lineRule="exact"/>
              <w:jc w:val="center"/>
              <w:outlineLvl w:val="9"/>
              <w:rPr>
                <w:rFonts w:hint="eastAsia" w:ascii="宋体" w:hAnsi="宋体" w:eastAsia="宋体"/>
                <w:b w:val="0"/>
                <w:bCs/>
                <w:sz w:val="24"/>
                <w:u w:val="none"/>
                <w:vertAlign w:val="baseline"/>
              </w:rPr>
            </w:pPr>
            <w:r>
              <w:rPr>
                <w:rFonts w:hint="eastAsia" w:ascii="宋体" w:hAnsi="宋体" w:eastAsia="宋体" w:cs="宋体"/>
                <w:b w:val="0"/>
                <w:bCs w:val="0"/>
                <w:i w:val="0"/>
                <w:iCs w:val="0"/>
                <w:sz w:val="24"/>
                <w:szCs w:val="24"/>
                <w:u w:val="none"/>
              </w:rPr>
              <w:t>泸州市公安局龙马潭区分局玉带河派出所业务技术用房工程项目</w:t>
            </w:r>
          </w:p>
        </w:tc>
        <w:tc>
          <w:tcPr>
            <w:tcW w:w="2877" w:type="dxa"/>
            <w:noWrap w:val="0"/>
            <w:vAlign w:val="center"/>
          </w:tcPr>
          <w:p>
            <w:pPr>
              <w:tabs>
                <w:tab w:val="left" w:pos="1620"/>
              </w:tabs>
              <w:spacing w:line="440" w:lineRule="exact"/>
              <w:jc w:val="center"/>
              <w:outlineLvl w:val="9"/>
              <w:rPr>
                <w:rFonts w:hint="default" w:ascii="宋体" w:hAnsi="宋体" w:eastAsia="微软雅黑"/>
                <w:b w:val="0"/>
                <w:bCs/>
                <w:sz w:val="24"/>
                <w:u w:val="none"/>
                <w:vertAlign w:val="baseline"/>
                <w:lang w:val="en-US" w:eastAsia="zh-CN"/>
              </w:rPr>
            </w:pPr>
            <w:r>
              <w:rPr>
                <w:rFonts w:hint="eastAsia" w:ascii="微软雅黑" w:hAnsi="微软雅黑" w:eastAsia="微软雅黑" w:cs="微软雅黑"/>
                <w:b w:val="0"/>
                <w:bCs w:val="0"/>
                <w:i w:val="0"/>
                <w:iCs w:val="0"/>
                <w:color w:val="333333"/>
                <w:sz w:val="21"/>
                <w:szCs w:val="21"/>
                <w:u w:val="none"/>
                <w:lang w:val="en-US" w:eastAsia="zh-CN"/>
              </w:rPr>
              <w:t>24841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807" w:type="dxa"/>
            <w:noWrap w:val="0"/>
            <w:vAlign w:val="center"/>
          </w:tcPr>
          <w:p>
            <w:pPr>
              <w:tabs>
                <w:tab w:val="left" w:pos="1620"/>
              </w:tabs>
              <w:spacing w:line="440" w:lineRule="exact"/>
              <w:jc w:val="center"/>
              <w:outlineLvl w:val="9"/>
              <w:rPr>
                <w:rFonts w:hint="eastAsia" w:ascii="宋体" w:hAnsi="宋体" w:eastAsia="宋体"/>
                <w:b w:val="0"/>
                <w:bCs/>
                <w:sz w:val="24"/>
                <w:u w:val="none"/>
                <w:vertAlign w:val="baseline"/>
                <w:lang w:val="en-US" w:eastAsia="zh-CN"/>
              </w:rPr>
            </w:pPr>
            <w:r>
              <w:rPr>
                <w:rFonts w:hint="eastAsia" w:ascii="宋体" w:hAnsi="宋体" w:eastAsia="宋体"/>
                <w:b w:val="0"/>
                <w:bCs/>
                <w:sz w:val="24"/>
                <w:u w:val="none"/>
                <w:vertAlign w:val="baseline"/>
                <w:lang w:val="en-US" w:eastAsia="zh-CN"/>
              </w:rPr>
              <w:t>2</w:t>
            </w:r>
          </w:p>
        </w:tc>
        <w:tc>
          <w:tcPr>
            <w:tcW w:w="4617" w:type="dxa"/>
            <w:noWrap w:val="0"/>
            <w:vAlign w:val="center"/>
          </w:tcPr>
          <w:p>
            <w:pPr>
              <w:tabs>
                <w:tab w:val="left" w:pos="1620"/>
              </w:tabs>
              <w:spacing w:line="440" w:lineRule="exact"/>
              <w:jc w:val="center"/>
              <w:outlineLvl w:val="9"/>
              <w:rPr>
                <w:rFonts w:hint="eastAsia" w:ascii="宋体" w:hAnsi="宋体" w:eastAsia="宋体"/>
                <w:b w:val="0"/>
                <w:bCs/>
                <w:sz w:val="24"/>
                <w:u w:val="none"/>
                <w:vertAlign w:val="baseline"/>
              </w:rPr>
            </w:pPr>
            <w:r>
              <w:rPr>
                <w:rFonts w:hint="eastAsia" w:ascii="宋体" w:hAnsi="宋体" w:eastAsia="宋体" w:cs="宋体"/>
                <w:b w:val="0"/>
                <w:bCs w:val="0"/>
                <w:i w:val="0"/>
                <w:iCs w:val="0"/>
                <w:sz w:val="24"/>
                <w:szCs w:val="24"/>
                <w:u w:val="none"/>
                <w:lang w:val="en-US" w:eastAsia="zh-CN"/>
              </w:rPr>
              <w:t>龙马潭区双加镇中心学校幼儿园新建工程</w:t>
            </w:r>
          </w:p>
        </w:tc>
        <w:tc>
          <w:tcPr>
            <w:tcW w:w="2877" w:type="dxa"/>
            <w:noWrap w:val="0"/>
            <w:vAlign w:val="center"/>
          </w:tcPr>
          <w:p>
            <w:pPr>
              <w:tabs>
                <w:tab w:val="left" w:pos="1620"/>
              </w:tabs>
              <w:spacing w:line="440" w:lineRule="exact"/>
              <w:jc w:val="center"/>
              <w:outlineLvl w:val="9"/>
              <w:rPr>
                <w:rFonts w:hint="default" w:ascii="宋体" w:hAnsi="宋体" w:eastAsia="微软雅黑"/>
                <w:b w:val="0"/>
                <w:bCs/>
                <w:sz w:val="24"/>
                <w:u w:val="none"/>
                <w:vertAlign w:val="baseline"/>
                <w:lang w:val="en-US" w:eastAsia="zh-CN"/>
              </w:rPr>
            </w:pPr>
            <w:r>
              <w:rPr>
                <w:rFonts w:hint="eastAsia" w:ascii="微软雅黑" w:hAnsi="微软雅黑" w:eastAsia="微软雅黑" w:cs="微软雅黑"/>
                <w:b w:val="0"/>
                <w:bCs w:val="0"/>
                <w:i w:val="0"/>
                <w:iCs w:val="0"/>
                <w:color w:val="333333"/>
                <w:sz w:val="21"/>
                <w:szCs w:val="21"/>
                <w:u w:val="none"/>
                <w:lang w:val="en-US" w:eastAsia="zh-CN"/>
              </w:rPr>
              <w:t>20883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807" w:type="dxa"/>
            <w:noWrap w:val="0"/>
            <w:vAlign w:val="center"/>
          </w:tcPr>
          <w:p>
            <w:pPr>
              <w:tabs>
                <w:tab w:val="left" w:pos="1620"/>
              </w:tabs>
              <w:spacing w:line="440" w:lineRule="exact"/>
              <w:jc w:val="center"/>
              <w:outlineLvl w:val="9"/>
              <w:rPr>
                <w:rFonts w:hint="default" w:ascii="宋体" w:hAnsi="宋体" w:eastAsia="宋体"/>
                <w:b w:val="0"/>
                <w:bCs/>
                <w:sz w:val="24"/>
                <w:u w:val="none"/>
                <w:vertAlign w:val="baseline"/>
                <w:lang w:val="en-US" w:eastAsia="zh-CN"/>
              </w:rPr>
            </w:pPr>
            <w:r>
              <w:rPr>
                <w:rFonts w:hint="eastAsia" w:ascii="宋体" w:hAnsi="宋体" w:eastAsia="宋体"/>
                <w:b w:val="0"/>
                <w:bCs/>
                <w:sz w:val="24"/>
                <w:u w:val="none"/>
                <w:vertAlign w:val="baseline"/>
                <w:lang w:val="en-US" w:eastAsia="zh-CN"/>
              </w:rPr>
              <w:t>3</w:t>
            </w:r>
          </w:p>
        </w:tc>
        <w:tc>
          <w:tcPr>
            <w:tcW w:w="4617" w:type="dxa"/>
            <w:noWrap w:val="0"/>
            <w:vAlign w:val="center"/>
          </w:tcPr>
          <w:p>
            <w:pPr>
              <w:tabs>
                <w:tab w:val="left" w:pos="1620"/>
              </w:tabs>
              <w:spacing w:line="440" w:lineRule="exact"/>
              <w:jc w:val="center"/>
              <w:outlineLvl w:val="9"/>
              <w:rPr>
                <w:rFonts w:hint="default" w:ascii="宋体" w:hAnsi="宋体" w:eastAsia="宋体" w:cs="宋体"/>
                <w:b w:val="0"/>
                <w:bCs w:val="0"/>
                <w:i w:val="0"/>
                <w:iCs w:val="0"/>
                <w:sz w:val="24"/>
                <w:szCs w:val="24"/>
                <w:u w:val="none"/>
                <w:lang w:val="en-US" w:eastAsia="zh-CN"/>
              </w:rPr>
            </w:pPr>
            <w:r>
              <w:rPr>
                <w:rFonts w:hint="eastAsia" w:ascii="宋体" w:hAnsi="宋体" w:eastAsia="宋体" w:cs="宋体"/>
                <w:b w:val="0"/>
                <w:bCs w:val="0"/>
                <w:i w:val="0"/>
                <w:iCs w:val="0"/>
                <w:sz w:val="24"/>
                <w:szCs w:val="24"/>
                <w:u w:val="none"/>
                <w:shd w:val="clear" w:color="auto" w:fill="auto"/>
                <w:lang w:val="en-US" w:eastAsia="zh-CN"/>
              </w:rPr>
              <w:t>泸州市龙马潭区石洞街道棚户区改造（二期）配套基础设施项目</w:t>
            </w:r>
          </w:p>
        </w:tc>
        <w:tc>
          <w:tcPr>
            <w:tcW w:w="2877" w:type="dxa"/>
            <w:noWrap w:val="0"/>
            <w:vAlign w:val="center"/>
          </w:tcPr>
          <w:p>
            <w:pPr>
              <w:tabs>
                <w:tab w:val="left" w:pos="1620"/>
              </w:tabs>
              <w:spacing w:line="440" w:lineRule="exact"/>
              <w:jc w:val="center"/>
              <w:outlineLvl w:val="9"/>
              <w:rPr>
                <w:rFonts w:hint="default" w:ascii="微软雅黑" w:hAnsi="微软雅黑" w:eastAsia="微软雅黑" w:cs="微软雅黑"/>
                <w:b w:val="0"/>
                <w:bCs w:val="0"/>
                <w:i w:val="0"/>
                <w:iCs w:val="0"/>
                <w:color w:val="333333"/>
                <w:sz w:val="21"/>
                <w:szCs w:val="21"/>
                <w:u w:val="none"/>
                <w:lang w:val="en-US" w:eastAsia="zh-CN"/>
              </w:rPr>
            </w:pPr>
            <w:r>
              <w:rPr>
                <w:rFonts w:hint="eastAsia" w:ascii="微软雅黑" w:hAnsi="微软雅黑" w:eastAsia="微软雅黑" w:cs="微软雅黑"/>
                <w:b w:val="0"/>
                <w:bCs w:val="0"/>
                <w:i w:val="0"/>
                <w:iCs w:val="0"/>
                <w:color w:val="333333"/>
                <w:sz w:val="21"/>
                <w:szCs w:val="21"/>
                <w:u w:val="none"/>
                <w:lang w:val="en-US" w:eastAsia="zh-CN"/>
              </w:rPr>
              <w:t>21283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807" w:type="dxa"/>
            <w:noWrap w:val="0"/>
            <w:vAlign w:val="center"/>
          </w:tcPr>
          <w:p>
            <w:pPr>
              <w:tabs>
                <w:tab w:val="left" w:pos="1620"/>
              </w:tabs>
              <w:spacing w:line="440" w:lineRule="exact"/>
              <w:jc w:val="center"/>
              <w:outlineLvl w:val="9"/>
              <w:rPr>
                <w:rFonts w:hint="default" w:ascii="宋体" w:hAnsi="宋体" w:eastAsia="宋体"/>
                <w:b w:val="0"/>
                <w:bCs/>
                <w:sz w:val="24"/>
                <w:u w:val="none"/>
                <w:vertAlign w:val="baseline"/>
                <w:lang w:val="en-US" w:eastAsia="zh-CN"/>
              </w:rPr>
            </w:pPr>
            <w:r>
              <w:rPr>
                <w:rFonts w:hint="eastAsia" w:ascii="宋体" w:hAnsi="宋体" w:eastAsia="宋体"/>
                <w:b w:val="0"/>
                <w:bCs/>
                <w:sz w:val="24"/>
                <w:u w:val="none"/>
                <w:vertAlign w:val="baseline"/>
                <w:lang w:val="en-US" w:eastAsia="zh-CN"/>
              </w:rPr>
              <w:t>4</w:t>
            </w:r>
          </w:p>
        </w:tc>
        <w:tc>
          <w:tcPr>
            <w:tcW w:w="4617" w:type="dxa"/>
            <w:noWrap w:val="0"/>
            <w:vAlign w:val="center"/>
          </w:tcPr>
          <w:p>
            <w:pPr>
              <w:tabs>
                <w:tab w:val="left" w:pos="1620"/>
              </w:tabs>
              <w:spacing w:line="440" w:lineRule="exact"/>
              <w:jc w:val="center"/>
              <w:outlineLvl w:val="9"/>
              <w:rPr>
                <w:rFonts w:hint="default" w:ascii="宋体" w:hAnsi="宋体" w:eastAsia="宋体" w:cs="宋体"/>
                <w:b w:val="0"/>
                <w:bCs w:val="0"/>
                <w:i w:val="0"/>
                <w:iCs w:val="0"/>
                <w:sz w:val="24"/>
                <w:szCs w:val="24"/>
                <w:u w:val="none"/>
                <w:lang w:val="en-US" w:eastAsia="zh-CN"/>
              </w:rPr>
            </w:pPr>
            <w:r>
              <w:rPr>
                <w:rFonts w:hint="eastAsia" w:ascii="宋体" w:hAnsi="宋体" w:eastAsia="宋体" w:cs="宋体"/>
                <w:b w:val="0"/>
                <w:bCs w:val="0"/>
                <w:i w:val="0"/>
                <w:iCs w:val="0"/>
                <w:sz w:val="24"/>
                <w:szCs w:val="24"/>
                <w:u w:val="none"/>
                <w:lang w:val="en-US" w:eastAsia="zh-CN"/>
              </w:rPr>
              <w:t>合计</w:t>
            </w:r>
          </w:p>
        </w:tc>
        <w:tc>
          <w:tcPr>
            <w:tcW w:w="2877" w:type="dxa"/>
            <w:noWrap w:val="0"/>
            <w:vAlign w:val="center"/>
          </w:tcPr>
          <w:p>
            <w:pPr>
              <w:tabs>
                <w:tab w:val="left" w:pos="1620"/>
              </w:tabs>
              <w:spacing w:line="440" w:lineRule="exact"/>
              <w:jc w:val="center"/>
              <w:outlineLvl w:val="9"/>
              <w:rPr>
                <w:rFonts w:hint="default" w:ascii="微软雅黑" w:hAnsi="微软雅黑" w:eastAsia="微软雅黑" w:cs="微软雅黑"/>
                <w:b w:val="0"/>
                <w:bCs w:val="0"/>
                <w:i w:val="0"/>
                <w:iCs w:val="0"/>
                <w:color w:val="333333"/>
                <w:sz w:val="21"/>
                <w:szCs w:val="21"/>
                <w:u w:val="none"/>
                <w:lang w:val="en-US" w:eastAsia="zh-CN"/>
              </w:rPr>
            </w:pPr>
            <w:r>
              <w:rPr>
                <w:rFonts w:hint="eastAsia" w:ascii="微软雅黑" w:hAnsi="微软雅黑" w:eastAsia="微软雅黑" w:cs="微软雅黑"/>
                <w:b w:val="0"/>
                <w:bCs w:val="0"/>
                <w:i w:val="0"/>
                <w:iCs w:val="0"/>
                <w:color w:val="333333"/>
                <w:sz w:val="21"/>
                <w:szCs w:val="21"/>
                <w:u w:val="none"/>
                <w:lang w:val="en-US" w:eastAsia="zh-CN"/>
              </w:rPr>
              <w:t>67007</w:t>
            </w:r>
          </w:p>
        </w:tc>
      </w:tr>
    </w:tbl>
    <w:p>
      <w:pPr>
        <w:tabs>
          <w:tab w:val="left" w:pos="1620"/>
        </w:tabs>
        <w:spacing w:line="360" w:lineRule="auto"/>
        <w:ind w:firstLine="0" w:firstLineChars="0"/>
        <w:outlineLvl w:val="0"/>
        <w:rPr>
          <w:rFonts w:hint="eastAsia" w:ascii="宋体" w:hAnsi="宋体" w:eastAsia="宋体" w:cs="宋体"/>
          <w:b/>
          <w:bCs/>
          <w:sz w:val="24"/>
          <w:szCs w:val="24"/>
        </w:rPr>
      </w:pPr>
    </w:p>
    <w:p>
      <w:pPr>
        <w:tabs>
          <w:tab w:val="left" w:pos="1620"/>
        </w:tabs>
        <w:spacing w:line="360" w:lineRule="auto"/>
        <w:ind w:firstLine="0" w:firstLineChars="0"/>
        <w:outlineLvl w:val="0"/>
        <w:rPr>
          <w:rFonts w:hint="default" w:ascii="宋体" w:hAnsi="宋体" w:eastAsia="宋体"/>
          <w:b w:val="0"/>
          <w:color w:val="000000"/>
          <w:sz w:val="24"/>
          <w:szCs w:val="22"/>
          <w:highlight w:val="none"/>
          <w:lang w:val="en-US" w:eastAsia="zh-CN"/>
        </w:rPr>
      </w:pPr>
      <w:r>
        <w:rPr>
          <w:rFonts w:hint="eastAsia" w:ascii="宋体" w:hAnsi="宋体" w:eastAsia="宋体" w:cs="宋体"/>
          <w:b/>
          <w:bCs/>
          <w:sz w:val="24"/>
          <w:szCs w:val="24"/>
        </w:rPr>
        <w:t>6、</w:t>
      </w:r>
      <w:r>
        <w:rPr>
          <w:rFonts w:hint="eastAsia" w:ascii="宋体" w:hAnsi="宋体" w:eastAsia="宋体" w:cs="宋体"/>
          <w:b/>
          <w:bCs w:val="0"/>
          <w:sz w:val="24"/>
          <w:szCs w:val="24"/>
          <w:highlight w:val="none"/>
        </w:rPr>
        <w:t>服务期限：</w:t>
      </w:r>
      <w:r>
        <w:rPr>
          <w:rFonts w:hint="eastAsia" w:ascii="宋体" w:hAnsi="宋体" w:eastAsia="宋体" w:cs="宋体"/>
          <w:bCs/>
          <w:kern w:val="2"/>
          <w:sz w:val="24"/>
          <w:szCs w:val="24"/>
          <w:highlight w:val="none"/>
          <w:u w:val="none"/>
          <w:lang w:val="en-US" w:eastAsia="zh-CN"/>
        </w:rPr>
        <w:t>合同签订后30个日历天内完成相关审计，并分别出具单个竣工决算审计报告。</w:t>
      </w:r>
    </w:p>
    <w:p>
      <w:pPr>
        <w:spacing w:line="360" w:lineRule="auto"/>
        <w:ind w:firstLine="0" w:firstLineChars="0"/>
        <w:jc w:val="left"/>
        <w:rPr>
          <w:rFonts w:hint="eastAsia" w:ascii="宋体" w:hAnsi="宋体" w:cs="宋体"/>
          <w:sz w:val="28"/>
          <w:szCs w:val="28"/>
          <w:shd w:val="clear" w:color="auto" w:fill="FFFFFF"/>
        </w:rPr>
      </w:pPr>
      <w:r>
        <w:rPr>
          <w:rFonts w:hint="eastAsia" w:ascii="宋体" w:hAnsi="宋体" w:eastAsia="宋体" w:cs="宋体"/>
          <w:b/>
          <w:bCs/>
          <w:sz w:val="24"/>
          <w:szCs w:val="24"/>
          <w:highlight w:val="none"/>
          <w:lang w:val="en-US" w:eastAsia="zh-CN"/>
        </w:rPr>
        <w:t>7、项目编号：</w:t>
      </w:r>
      <w:r>
        <w:rPr>
          <w:rFonts w:hint="eastAsia" w:ascii="宋体" w:hAnsi="宋体" w:eastAsia="宋体" w:cs="宋体"/>
          <w:bCs/>
          <w:sz w:val="24"/>
          <w:szCs w:val="24"/>
          <w:highlight w:val="none"/>
          <w:shd w:val="clear" w:color="auto" w:fill="auto"/>
        </w:rPr>
        <w:t>LCTZ2022-005</w:t>
      </w:r>
    </w:p>
    <w:p>
      <w:pPr>
        <w:tabs>
          <w:tab w:val="left" w:pos="1620"/>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t>二、对比选申请人的资格条件要求：</w:t>
      </w:r>
    </w:p>
    <w:p>
      <w:pPr>
        <w:tabs>
          <w:tab w:val="left" w:pos="1620"/>
        </w:tabs>
        <w:spacing w:line="360" w:lineRule="auto"/>
        <w:rPr>
          <w:rFonts w:hint="eastAsia" w:ascii="宋体" w:hAnsi="宋体" w:eastAsia="宋体" w:cs="宋体"/>
          <w:bCs/>
          <w:sz w:val="24"/>
          <w:szCs w:val="24"/>
        </w:rPr>
      </w:pPr>
      <w:r>
        <w:rPr>
          <w:rFonts w:hint="eastAsia" w:ascii="宋体" w:hAnsi="宋体" w:eastAsia="宋体" w:cs="宋体"/>
          <w:bCs/>
          <w:sz w:val="24"/>
          <w:szCs w:val="24"/>
        </w:rPr>
        <w:t>1、具有独立承担民事责任的能力；（提供营业执照复印件）</w:t>
      </w:r>
    </w:p>
    <w:p>
      <w:pPr>
        <w:tabs>
          <w:tab w:val="left" w:pos="1620"/>
        </w:tabs>
        <w:spacing w:line="360" w:lineRule="auto"/>
        <w:rPr>
          <w:rFonts w:hint="eastAsia" w:ascii="宋体" w:hAnsi="宋体" w:eastAsia="宋体" w:cs="宋体"/>
          <w:bCs/>
          <w:sz w:val="24"/>
          <w:szCs w:val="24"/>
        </w:rPr>
      </w:pPr>
      <w:r>
        <w:rPr>
          <w:rFonts w:hint="eastAsia" w:ascii="宋体" w:hAnsi="宋体" w:eastAsia="宋体" w:cs="宋体"/>
          <w:bCs/>
          <w:sz w:val="24"/>
          <w:szCs w:val="24"/>
        </w:rPr>
        <w:t>2、具有良好的商业信誉和健全的财务会计制度的证明文件（可提供承诺函）；</w:t>
      </w:r>
    </w:p>
    <w:p>
      <w:pPr>
        <w:tabs>
          <w:tab w:val="left" w:pos="1620"/>
        </w:tabs>
        <w:spacing w:line="360" w:lineRule="auto"/>
        <w:rPr>
          <w:rFonts w:hint="eastAsia" w:ascii="宋体" w:hAnsi="宋体" w:eastAsia="宋体" w:cs="宋体"/>
          <w:bCs/>
          <w:sz w:val="24"/>
          <w:szCs w:val="24"/>
        </w:rPr>
      </w:pPr>
      <w:r>
        <w:rPr>
          <w:rFonts w:hint="eastAsia" w:ascii="宋体" w:hAnsi="宋体" w:eastAsia="宋体" w:cs="宋体"/>
          <w:bCs/>
          <w:sz w:val="24"/>
          <w:szCs w:val="24"/>
        </w:rPr>
        <w:t>3、具有履行合同所必需的设备和专业技术能力的证明文件（可提供承诺函）；</w:t>
      </w:r>
    </w:p>
    <w:p>
      <w:pPr>
        <w:tabs>
          <w:tab w:val="left" w:pos="1620"/>
        </w:tabs>
        <w:spacing w:line="360" w:lineRule="auto"/>
        <w:rPr>
          <w:rFonts w:hint="eastAsia" w:ascii="宋体" w:hAnsi="宋体" w:eastAsia="宋体" w:cs="宋体"/>
          <w:bCs/>
          <w:sz w:val="24"/>
          <w:szCs w:val="24"/>
        </w:rPr>
      </w:pPr>
      <w:r>
        <w:rPr>
          <w:rFonts w:hint="eastAsia" w:ascii="宋体" w:hAnsi="宋体" w:eastAsia="宋体" w:cs="宋体"/>
          <w:bCs/>
          <w:sz w:val="24"/>
          <w:szCs w:val="24"/>
        </w:rPr>
        <w:t>4、有依法缴纳税收和社会保障资金的良好记录的证明文件（可提供承诺函）；</w:t>
      </w:r>
    </w:p>
    <w:p>
      <w:pPr>
        <w:tabs>
          <w:tab w:val="left" w:pos="1620"/>
        </w:tabs>
        <w:spacing w:line="360" w:lineRule="auto"/>
        <w:rPr>
          <w:rFonts w:hint="eastAsia" w:ascii="宋体" w:hAnsi="宋体" w:eastAsia="宋体" w:cs="宋体"/>
          <w:bCs/>
          <w:sz w:val="24"/>
          <w:szCs w:val="24"/>
        </w:rPr>
      </w:pPr>
      <w:r>
        <w:rPr>
          <w:rFonts w:hint="eastAsia" w:ascii="宋体" w:hAnsi="宋体" w:eastAsia="宋体" w:cs="宋体"/>
          <w:bCs/>
          <w:sz w:val="24"/>
          <w:szCs w:val="24"/>
        </w:rPr>
        <w:t>5、参加本次采购活动前三年内，在经营活动中没有重大违法记录的证明文件（可提供承诺函）；</w:t>
      </w:r>
    </w:p>
    <w:p>
      <w:pPr>
        <w:tabs>
          <w:tab w:val="left" w:pos="1620"/>
        </w:tabs>
        <w:spacing w:line="360" w:lineRule="auto"/>
        <w:rPr>
          <w:rFonts w:hint="eastAsia" w:ascii="宋体" w:hAnsi="宋体" w:eastAsia="宋体" w:cs="宋体"/>
          <w:bCs/>
          <w:sz w:val="24"/>
          <w:szCs w:val="24"/>
        </w:rPr>
      </w:pPr>
      <w:r>
        <w:rPr>
          <w:rFonts w:hint="eastAsia" w:ascii="宋体" w:hAnsi="宋体" w:eastAsia="宋体" w:cs="宋体"/>
          <w:bCs/>
          <w:sz w:val="24"/>
          <w:szCs w:val="24"/>
        </w:rPr>
        <w:t>6、供应商与其他供应商之间，单位负责人不为同一人而且不存在直接控股、管理关系。（提供承诺函）</w:t>
      </w:r>
    </w:p>
    <w:p>
      <w:pPr>
        <w:pStyle w:val="10"/>
        <w:spacing w:line="360" w:lineRule="auto"/>
        <w:rPr>
          <w:rFonts w:hint="eastAsia" w:hAnsi="宋体" w:eastAsia="宋体" w:cs="宋体"/>
          <w:bCs/>
          <w:sz w:val="24"/>
          <w:szCs w:val="24"/>
        </w:rPr>
      </w:pPr>
      <w:r>
        <w:rPr>
          <w:rFonts w:hint="eastAsia" w:hAnsi="宋体" w:eastAsia="宋体" w:cs="宋体"/>
          <w:bCs/>
          <w:sz w:val="24"/>
          <w:szCs w:val="24"/>
        </w:rPr>
        <w:t>7、供应商对是否存在受到有关部门认定的失信行为（有效期内）以及认定次数进行承诺。（提供承诺函）</w:t>
      </w:r>
    </w:p>
    <w:p>
      <w:pPr>
        <w:pStyle w:val="10"/>
        <w:spacing w:line="360" w:lineRule="auto"/>
        <w:rPr>
          <w:rFonts w:hint="eastAsia" w:hAnsi="宋体" w:eastAsia="宋体" w:cs="宋体"/>
          <w:bCs/>
          <w:sz w:val="24"/>
          <w:szCs w:val="24"/>
          <w:u w:val="single"/>
        </w:rPr>
      </w:pPr>
      <w:r>
        <w:rPr>
          <w:rFonts w:hint="eastAsia" w:hAnsi="宋体" w:eastAsia="宋体" w:cs="宋体"/>
          <w:bCs/>
          <w:sz w:val="24"/>
          <w:szCs w:val="24"/>
        </w:rPr>
        <w:t>8、其他要求：</w:t>
      </w:r>
      <w:r>
        <w:rPr>
          <w:rFonts w:hint="eastAsia" w:hAnsi="宋体" w:eastAsia="宋体" w:cs="宋体"/>
          <w:sz w:val="24"/>
          <w:szCs w:val="24"/>
          <w:u w:val="single"/>
        </w:rPr>
        <w:t>具有财政部门颁发的会计师事务所执业证书。</w:t>
      </w:r>
    </w:p>
    <w:p>
      <w:pPr>
        <w:tabs>
          <w:tab w:val="left" w:pos="1620"/>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t xml:space="preserve">三、领取比选文件时间、地点 </w:t>
      </w:r>
    </w:p>
    <w:p>
      <w:pPr>
        <w:tabs>
          <w:tab w:val="left" w:pos="1620"/>
        </w:tabs>
        <w:spacing w:line="360" w:lineRule="auto"/>
        <w:ind w:left="0" w:leftChars="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凡有意参加</w:t>
      </w:r>
      <w:r>
        <w:rPr>
          <w:rFonts w:hint="eastAsia" w:ascii="宋体" w:hAnsi="宋体" w:eastAsia="宋体" w:cs="宋体"/>
          <w:bCs/>
          <w:color w:val="auto"/>
          <w:sz w:val="24"/>
          <w:szCs w:val="24"/>
          <w:highlight w:val="none"/>
          <w:lang w:eastAsia="zh-CN"/>
        </w:rPr>
        <w:t>的</w:t>
      </w:r>
      <w:r>
        <w:rPr>
          <w:rFonts w:hint="eastAsia" w:ascii="宋体" w:hAnsi="宋体" w:eastAsia="宋体" w:cs="宋体"/>
          <w:bCs/>
          <w:color w:val="auto"/>
          <w:sz w:val="24"/>
          <w:szCs w:val="24"/>
          <w:highlight w:val="none"/>
          <w:lang w:val="en-US" w:eastAsia="zh-CN"/>
        </w:rPr>
        <w:t>潜在比选申请人</w:t>
      </w:r>
      <w:r>
        <w:rPr>
          <w:rFonts w:hint="eastAsia" w:ascii="宋体" w:hAnsi="宋体" w:eastAsia="宋体" w:cs="宋体"/>
          <w:bCs/>
          <w:color w:val="auto"/>
          <w:sz w:val="24"/>
          <w:szCs w:val="24"/>
          <w:highlight w:val="none"/>
        </w:rPr>
        <w:t>请于</w:t>
      </w:r>
      <w:r>
        <w:rPr>
          <w:rFonts w:hint="eastAsia" w:ascii="宋体" w:hAnsi="宋体" w:eastAsia="宋体" w:cs="宋体"/>
          <w:bCs/>
          <w:color w:val="auto"/>
          <w:sz w:val="24"/>
          <w:szCs w:val="24"/>
          <w:highlight w:val="none"/>
          <w:u w:val="single"/>
        </w:rPr>
        <w:t>202</w:t>
      </w:r>
      <w:r>
        <w:rPr>
          <w:rFonts w:hint="eastAsia" w:ascii="宋体" w:hAnsi="宋体" w:eastAsia="宋体" w:cs="宋体"/>
          <w:bCs/>
          <w:color w:val="auto"/>
          <w:sz w:val="24"/>
          <w:szCs w:val="24"/>
          <w:highlight w:val="none"/>
          <w:u w:val="single"/>
          <w:lang w:val="en-US" w:eastAsia="zh-CN"/>
        </w:rPr>
        <w:t>2</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lang w:val="en-US" w:eastAsia="zh-CN"/>
        </w:rPr>
        <w:t>02</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lang w:val="en-US" w:eastAsia="zh-CN"/>
        </w:rPr>
        <w:t>17</w:t>
      </w:r>
      <w:r>
        <w:rPr>
          <w:rFonts w:hint="eastAsia" w:ascii="宋体" w:hAnsi="宋体" w:eastAsia="宋体" w:cs="宋体"/>
          <w:bCs/>
          <w:color w:val="auto"/>
          <w:sz w:val="24"/>
          <w:szCs w:val="24"/>
          <w:highlight w:val="none"/>
        </w:rPr>
        <w:t>日</w:t>
      </w:r>
      <w:r>
        <w:rPr>
          <w:rFonts w:hint="eastAsia" w:ascii="宋体" w:hAnsi="宋体" w:eastAsia="宋体" w:cs="宋体"/>
          <w:bCs/>
          <w:color w:val="auto"/>
          <w:sz w:val="24"/>
          <w:szCs w:val="24"/>
          <w:highlight w:val="none"/>
          <w:lang w:val="en-US" w:eastAsia="zh-CN"/>
        </w:rPr>
        <w:t>至</w:t>
      </w:r>
      <w:r>
        <w:rPr>
          <w:rFonts w:hint="eastAsia" w:ascii="宋体" w:hAnsi="宋体" w:eastAsia="宋体" w:cs="宋体"/>
          <w:bCs/>
          <w:color w:val="auto"/>
          <w:sz w:val="24"/>
          <w:szCs w:val="24"/>
          <w:highlight w:val="none"/>
          <w:u w:val="single"/>
          <w:lang w:val="en-US" w:eastAsia="zh-CN"/>
        </w:rPr>
        <w:t>2022</w:t>
      </w:r>
      <w:r>
        <w:rPr>
          <w:rFonts w:hint="eastAsia" w:ascii="宋体" w:hAnsi="宋体" w:eastAsia="宋体" w:cs="宋体"/>
          <w:bCs/>
          <w:color w:val="auto"/>
          <w:sz w:val="24"/>
          <w:szCs w:val="24"/>
          <w:highlight w:val="none"/>
          <w:lang w:val="en-US" w:eastAsia="zh-CN"/>
        </w:rPr>
        <w:t>年</w:t>
      </w:r>
      <w:r>
        <w:rPr>
          <w:rFonts w:hint="eastAsia" w:ascii="宋体" w:hAnsi="宋体" w:eastAsia="宋体" w:cs="宋体"/>
          <w:bCs/>
          <w:color w:val="auto"/>
          <w:sz w:val="24"/>
          <w:szCs w:val="24"/>
          <w:highlight w:val="none"/>
          <w:u w:val="single"/>
          <w:lang w:val="en-US" w:eastAsia="zh-CN"/>
        </w:rPr>
        <w:t>02</w:t>
      </w:r>
      <w:r>
        <w:rPr>
          <w:rFonts w:hint="eastAsia" w:ascii="宋体" w:hAnsi="宋体" w:eastAsia="宋体" w:cs="宋体"/>
          <w:bCs/>
          <w:color w:val="auto"/>
          <w:sz w:val="24"/>
          <w:szCs w:val="24"/>
          <w:highlight w:val="none"/>
          <w:lang w:val="en-US" w:eastAsia="zh-CN"/>
        </w:rPr>
        <w:t>月</w:t>
      </w:r>
      <w:r>
        <w:rPr>
          <w:rFonts w:hint="eastAsia" w:ascii="宋体" w:hAnsi="宋体" w:eastAsia="宋体" w:cs="宋体"/>
          <w:bCs/>
          <w:color w:val="auto"/>
          <w:sz w:val="24"/>
          <w:szCs w:val="24"/>
          <w:highlight w:val="none"/>
          <w:u w:val="single"/>
          <w:lang w:val="en-US" w:eastAsia="zh-CN"/>
        </w:rPr>
        <w:t>21</w:t>
      </w:r>
      <w:r>
        <w:rPr>
          <w:rFonts w:hint="eastAsia" w:ascii="宋体" w:hAnsi="宋体" w:eastAsia="宋体" w:cs="宋体"/>
          <w:bCs/>
          <w:color w:val="auto"/>
          <w:sz w:val="24"/>
          <w:szCs w:val="24"/>
          <w:highlight w:val="none"/>
          <w:lang w:val="en-US" w:eastAsia="zh-CN"/>
        </w:rPr>
        <w:t>日，每日上午</w:t>
      </w:r>
      <w:r>
        <w:rPr>
          <w:rFonts w:hint="eastAsia" w:ascii="宋体" w:hAnsi="宋体" w:eastAsia="宋体" w:cs="宋体"/>
          <w:bCs/>
          <w:color w:val="auto"/>
          <w:sz w:val="24"/>
          <w:szCs w:val="24"/>
          <w:highlight w:val="none"/>
          <w:u w:val="none"/>
          <w:lang w:val="en-US" w:eastAsia="zh-CN"/>
        </w:rPr>
        <w:t>9:00至12:00，下午14:30至18:00</w:t>
      </w:r>
      <w:r>
        <w:rPr>
          <w:rFonts w:hint="eastAsia" w:ascii="宋体" w:hAnsi="宋体" w:eastAsia="宋体" w:cs="宋体"/>
          <w:bCs/>
          <w:color w:val="000000"/>
          <w:sz w:val="24"/>
          <w:szCs w:val="24"/>
          <w:highlight w:val="none"/>
          <w:lang w:val="en-US" w:eastAsia="zh-CN"/>
        </w:rPr>
        <w:t>（北京时间，法定节假日除外）</w:t>
      </w:r>
      <w:r>
        <w:rPr>
          <w:rFonts w:hint="eastAsia" w:ascii="宋体" w:hAnsi="宋体" w:eastAsia="宋体" w:cs="宋体"/>
          <w:bCs/>
          <w:color w:val="auto"/>
          <w:sz w:val="24"/>
          <w:szCs w:val="24"/>
          <w:highlight w:val="none"/>
          <w:u w:val="none"/>
          <w:lang w:val="en-US" w:eastAsia="zh-CN"/>
        </w:rPr>
        <w:t>到</w:t>
      </w:r>
      <w:r>
        <w:rPr>
          <w:rFonts w:hint="eastAsia" w:ascii="宋体" w:hAnsi="宋体" w:eastAsia="宋体" w:cs="宋体"/>
          <w:bCs/>
          <w:color w:val="auto"/>
          <w:sz w:val="24"/>
          <w:szCs w:val="24"/>
          <w:highlight w:val="none"/>
          <w:u w:val="single"/>
        </w:rPr>
        <w:t>泸州市龙马潭区云台路68号龙驰实业集团商业楼三楼A3龙驰集团412号招标采购部</w:t>
      </w:r>
      <w:r>
        <w:rPr>
          <w:rFonts w:hint="eastAsia" w:ascii="宋体" w:hAnsi="宋体" w:eastAsia="宋体" w:cs="宋体"/>
          <w:bCs/>
          <w:color w:val="auto"/>
          <w:sz w:val="24"/>
          <w:szCs w:val="24"/>
          <w:highlight w:val="none"/>
          <w:u w:val="none"/>
        </w:rPr>
        <w:t>免费</w:t>
      </w:r>
      <w:r>
        <w:rPr>
          <w:rFonts w:hint="eastAsia" w:ascii="宋体" w:hAnsi="宋体" w:eastAsia="宋体" w:cs="宋体"/>
          <w:bCs/>
          <w:color w:val="auto"/>
          <w:sz w:val="24"/>
          <w:szCs w:val="24"/>
          <w:highlight w:val="none"/>
        </w:rPr>
        <w:t>领取比选文件。</w:t>
      </w:r>
    </w:p>
    <w:p>
      <w:pPr>
        <w:tabs>
          <w:tab w:val="left" w:pos="1620"/>
        </w:tabs>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rPr>
        <w:t>领取比选文件须携带《报名登记表》（格式见附件）、营业执照复印件、经办人身份证复印件</w:t>
      </w:r>
      <w:r>
        <w:rPr>
          <w:rFonts w:hint="eastAsia" w:ascii="宋体" w:hAnsi="宋体" w:eastAsia="宋体" w:cs="宋体"/>
          <w:bCs/>
          <w:color w:val="auto"/>
          <w:sz w:val="24"/>
          <w:szCs w:val="24"/>
          <w:highlight w:val="none"/>
          <w:lang w:val="en-US" w:eastAsia="zh-CN"/>
        </w:rPr>
        <w:t>和</w:t>
      </w:r>
      <w:r>
        <w:rPr>
          <w:rFonts w:hint="eastAsia" w:ascii="宋体" w:hAnsi="宋体" w:eastAsia="宋体" w:cs="宋体"/>
          <w:bCs/>
          <w:color w:val="000000"/>
          <w:sz w:val="24"/>
          <w:szCs w:val="24"/>
          <w:lang w:val="en-US" w:eastAsia="zh-CN"/>
        </w:rPr>
        <w:t>经办</w:t>
      </w:r>
      <w:r>
        <w:rPr>
          <w:rFonts w:hint="eastAsia" w:ascii="宋体" w:hAnsi="宋体" w:eastAsia="宋体" w:cs="宋体"/>
          <w:bCs/>
          <w:color w:val="000000"/>
          <w:sz w:val="24"/>
          <w:szCs w:val="24"/>
        </w:rPr>
        <w:t>人员须为比选申请人本单位人员，</w:t>
      </w:r>
      <w:r>
        <w:rPr>
          <w:rFonts w:hint="eastAsia" w:ascii="宋体" w:hAnsi="宋体" w:eastAsia="宋体" w:cs="宋体"/>
          <w:bCs/>
          <w:color w:val="000000"/>
          <w:sz w:val="24"/>
          <w:szCs w:val="24"/>
          <w:lang w:val="en-US" w:eastAsia="zh-CN"/>
        </w:rPr>
        <w:t>需</w:t>
      </w:r>
      <w:r>
        <w:rPr>
          <w:rFonts w:hint="eastAsia" w:ascii="宋体" w:hAnsi="宋体" w:eastAsia="宋体" w:cs="宋体"/>
          <w:bCs/>
          <w:color w:val="000000"/>
          <w:sz w:val="24"/>
          <w:szCs w:val="24"/>
        </w:rPr>
        <w:t>提供比选申请人为</w:t>
      </w:r>
      <w:r>
        <w:rPr>
          <w:rFonts w:hint="eastAsia" w:ascii="宋体" w:hAnsi="宋体" w:eastAsia="宋体" w:cs="宋体"/>
          <w:bCs/>
          <w:color w:val="000000"/>
          <w:sz w:val="24"/>
          <w:szCs w:val="24"/>
          <w:lang w:val="en-US" w:eastAsia="zh-CN"/>
        </w:rPr>
        <w:t>其</w:t>
      </w:r>
      <w:r>
        <w:rPr>
          <w:rFonts w:hint="eastAsia" w:ascii="宋体" w:hAnsi="宋体" w:eastAsia="宋体" w:cs="宋体"/>
          <w:bCs/>
          <w:color w:val="000000"/>
          <w:sz w:val="24"/>
          <w:szCs w:val="24"/>
        </w:rPr>
        <w:t>缴纳的最近6个月（从购买比选文件时间的上一个月或上上个月起算，往前推6个月的连续、不间断的缴费证明，企业设立</w:t>
      </w:r>
      <w:r>
        <w:rPr>
          <w:rFonts w:hint="eastAsia" w:ascii="宋体" w:hAnsi="宋体" w:eastAsia="宋体" w:cs="宋体"/>
          <w:bCs/>
          <w:color w:val="000000"/>
          <w:sz w:val="24"/>
          <w:szCs w:val="24"/>
          <w:lang w:val="en-US" w:eastAsia="zh-CN"/>
        </w:rPr>
        <w:t>或人员入职</w:t>
      </w:r>
      <w:r>
        <w:rPr>
          <w:rFonts w:hint="eastAsia" w:ascii="宋体" w:hAnsi="宋体" w:eastAsia="宋体" w:cs="宋体"/>
          <w:bCs/>
          <w:color w:val="000000"/>
          <w:sz w:val="24"/>
          <w:szCs w:val="24"/>
        </w:rPr>
        <w:t>不足6个月的可少于6个月）连续社保缴费证明</w:t>
      </w:r>
      <w:r>
        <w:rPr>
          <w:rFonts w:hint="eastAsia" w:ascii="宋体" w:hAnsi="宋体" w:eastAsia="宋体" w:cs="宋体"/>
          <w:bCs/>
          <w:color w:val="000000"/>
          <w:sz w:val="24"/>
          <w:szCs w:val="24"/>
          <w:lang w:eastAsia="zh-CN"/>
        </w:rPr>
        <w:t>，</w:t>
      </w:r>
      <w:r>
        <w:rPr>
          <w:rFonts w:hint="eastAsia" w:ascii="宋体" w:hAnsi="宋体" w:eastAsia="宋体" w:cs="宋体"/>
          <w:bCs/>
          <w:color w:val="auto"/>
          <w:sz w:val="24"/>
          <w:szCs w:val="24"/>
          <w:highlight w:val="none"/>
          <w:lang w:val="en-US" w:eastAsia="zh-CN"/>
        </w:rPr>
        <w:t>本项目不接受线上报名。</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报名资料均需加盖报名单位公章</w:t>
      </w:r>
      <w:r>
        <w:rPr>
          <w:rFonts w:hint="eastAsia" w:ascii="宋体" w:hAnsi="宋体" w:eastAsia="宋体" w:cs="宋体"/>
          <w:color w:val="auto"/>
          <w:sz w:val="24"/>
          <w:szCs w:val="24"/>
          <w:highlight w:val="none"/>
          <w:lang w:eastAsia="zh-CN"/>
        </w:rPr>
        <w:t>。</w:t>
      </w:r>
    </w:p>
    <w:p>
      <w:pPr>
        <w:pStyle w:val="11"/>
        <w:spacing w:line="360" w:lineRule="auto"/>
        <w:ind w:firstLine="480" w:firstLineChars="200"/>
        <w:rPr>
          <w:rFonts w:hint="eastAsia" w:ascii="宋体" w:hAnsi="宋体" w:eastAsia="宋体" w:cs="宋体"/>
          <w:sz w:val="24"/>
          <w:szCs w:val="24"/>
          <w:u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none"/>
          <w:lang w:eastAsia="zh-CN"/>
        </w:rPr>
        <w:t>比选申请人从提交资料并报名成功开始，24小时内若没有收到比选文件，应主动联系比选人核实情况，否则视为已收到比选文件。</w:t>
      </w:r>
    </w:p>
    <w:p>
      <w:pPr>
        <w:spacing w:line="36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四、比选文件递交截止时间、地点</w:t>
      </w:r>
    </w:p>
    <w:p>
      <w:pPr>
        <w:spacing w:line="360" w:lineRule="auto"/>
        <w:ind w:firstLine="480" w:firstLineChars="200"/>
        <w:jc w:val="left"/>
        <w:rPr>
          <w:rFonts w:hint="eastAsia" w:ascii="宋体" w:hAnsi="宋体" w:eastAsia="宋体" w:cs="宋体"/>
          <w:b/>
          <w:bCs/>
          <w:color w:val="000000"/>
          <w:sz w:val="24"/>
          <w:szCs w:val="24"/>
        </w:rPr>
      </w:pPr>
      <w:r>
        <w:rPr>
          <w:rFonts w:hint="eastAsia" w:ascii="宋体" w:hAnsi="宋体" w:eastAsia="宋体" w:cs="宋体"/>
          <w:color w:val="000000"/>
          <w:sz w:val="24"/>
          <w:szCs w:val="24"/>
        </w:rPr>
        <w:t>比选文件递交截止时间为：</w:t>
      </w:r>
      <w:r>
        <w:rPr>
          <w:rFonts w:hint="eastAsia" w:ascii="宋体" w:hAnsi="宋体" w:eastAsia="宋体" w:cs="宋体"/>
          <w:color w:val="000000"/>
          <w:sz w:val="24"/>
          <w:szCs w:val="24"/>
          <w:u w:val="single"/>
          <w:lang w:eastAsia="zh-CN"/>
        </w:rPr>
        <w:t>2022</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lang w:val="en-US" w:eastAsia="zh-CN"/>
        </w:rPr>
        <w:t>02</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lang w:val="en-US" w:eastAsia="zh-CN"/>
        </w:rPr>
        <w:t>22</w:t>
      </w:r>
      <w:r>
        <w:rPr>
          <w:rFonts w:hint="eastAsia" w:ascii="宋体" w:hAnsi="宋体" w:eastAsia="宋体" w:cs="宋体"/>
          <w:color w:val="000000"/>
          <w:sz w:val="24"/>
          <w:szCs w:val="24"/>
        </w:rPr>
        <w:t>日</w:t>
      </w:r>
      <w:r>
        <w:rPr>
          <w:rFonts w:hint="eastAsia" w:ascii="宋体" w:hAnsi="宋体" w:eastAsia="宋体" w:cs="宋体"/>
          <w:color w:val="000000"/>
          <w:sz w:val="24"/>
          <w:szCs w:val="24"/>
          <w:u w:val="single"/>
          <w:lang w:val="en-US" w:eastAsia="zh-CN"/>
        </w:rPr>
        <w:t>09</w:t>
      </w:r>
      <w:r>
        <w:rPr>
          <w:rFonts w:hint="eastAsia" w:ascii="宋体" w:hAnsi="宋体" w:eastAsia="宋体" w:cs="宋体"/>
          <w:color w:val="000000"/>
          <w:sz w:val="24"/>
          <w:szCs w:val="24"/>
        </w:rPr>
        <w:t>时</w:t>
      </w:r>
      <w:r>
        <w:rPr>
          <w:rFonts w:hint="eastAsia" w:ascii="宋体" w:hAnsi="宋体" w:eastAsia="宋体" w:cs="宋体"/>
          <w:color w:val="000000"/>
          <w:sz w:val="24"/>
          <w:szCs w:val="24"/>
          <w:u w:val="single"/>
          <w:lang w:val="en-US" w:eastAsia="zh-CN"/>
        </w:rPr>
        <w:t>30</w:t>
      </w:r>
      <w:r>
        <w:rPr>
          <w:rFonts w:hint="eastAsia" w:ascii="宋体" w:hAnsi="宋体" w:eastAsia="宋体" w:cs="宋体"/>
          <w:color w:val="000000"/>
          <w:sz w:val="24"/>
          <w:szCs w:val="24"/>
        </w:rPr>
        <w:t>分，地点为</w:t>
      </w:r>
      <w:r>
        <w:rPr>
          <w:rFonts w:hint="eastAsia" w:ascii="宋体" w:hAnsi="宋体" w:eastAsia="宋体" w:cs="宋体"/>
          <w:color w:val="000000"/>
          <w:sz w:val="24"/>
          <w:szCs w:val="24"/>
          <w:u w:val="single"/>
        </w:rPr>
        <w:t>泸州市龙马潭区云台路68号龙驰实业集团商业楼二楼三街96号开评标室</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Hans"/>
        </w:rPr>
        <w:t>不接受邮寄送达与电子送达。</w:t>
      </w:r>
    </w:p>
    <w:p>
      <w:pPr>
        <w:spacing w:line="360" w:lineRule="auto"/>
        <w:ind w:firstLine="0" w:firstLineChars="0"/>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rPr>
        <w:t>五、</w:t>
      </w:r>
      <w:r>
        <w:rPr>
          <w:rFonts w:hint="eastAsia" w:ascii="宋体" w:hAnsi="宋体" w:eastAsia="宋体" w:cs="宋体"/>
          <w:b/>
          <w:bCs/>
          <w:color w:val="000000"/>
          <w:sz w:val="24"/>
          <w:szCs w:val="24"/>
          <w:lang w:val="en-US" w:eastAsia="zh-CN"/>
        </w:rPr>
        <w:t>发布媒介</w:t>
      </w:r>
    </w:p>
    <w:p>
      <w:pPr>
        <w:spacing w:line="360" w:lineRule="auto"/>
        <w:ind w:firstLine="480" w:firstLineChars="200"/>
        <w:jc w:val="left"/>
        <w:rPr>
          <w:rFonts w:hint="eastAsia" w:ascii="宋体" w:hAnsi="宋体" w:eastAsia="宋体" w:cs="宋体"/>
          <w:b/>
          <w:sz w:val="24"/>
          <w:szCs w:val="24"/>
        </w:rPr>
      </w:pPr>
      <w:r>
        <w:rPr>
          <w:rFonts w:hint="eastAsia" w:ascii="宋体" w:hAnsi="宋体" w:eastAsia="宋体" w:cs="宋体"/>
          <w:b w:val="0"/>
          <w:bCs/>
          <w:color w:val="000000"/>
          <w:sz w:val="24"/>
          <w:szCs w:val="24"/>
        </w:rPr>
        <w:t>本比选邀请在</w:t>
      </w:r>
      <w:r>
        <w:rPr>
          <w:rFonts w:hint="eastAsia" w:ascii="宋体" w:hAnsi="宋体" w:eastAsia="宋体" w:cs="宋体"/>
          <w:b/>
          <w:bCs w:val="0"/>
          <w:color w:val="000000"/>
          <w:sz w:val="24"/>
          <w:szCs w:val="24"/>
          <w:u w:val="single"/>
        </w:rPr>
        <w:t>泸州市公共资源交易网（http://www.lzsggzy.com/）、龙驰集团官网（http://www.lzlcgroup.com/）</w:t>
      </w:r>
      <w:r>
        <w:rPr>
          <w:rFonts w:hint="eastAsia" w:ascii="宋体" w:hAnsi="宋体" w:eastAsia="宋体" w:cs="宋体"/>
          <w:b w:val="0"/>
          <w:bCs/>
          <w:color w:val="000000"/>
          <w:sz w:val="24"/>
          <w:szCs w:val="24"/>
        </w:rPr>
        <w:t>上发布。</w:t>
      </w:r>
    </w:p>
    <w:p>
      <w:pPr>
        <w:numPr>
          <w:ilvl w:val="0"/>
          <w:numId w:val="1"/>
        </w:numPr>
        <w:spacing w:line="360" w:lineRule="auto"/>
        <w:rPr>
          <w:rFonts w:hint="eastAsia" w:ascii="宋体" w:hAnsi="宋体" w:eastAsia="宋体" w:cs="宋体"/>
          <w:b/>
          <w:sz w:val="24"/>
          <w:szCs w:val="24"/>
        </w:rPr>
      </w:pPr>
      <w:r>
        <w:rPr>
          <w:rFonts w:hint="eastAsia" w:ascii="宋体" w:hAnsi="宋体" w:eastAsia="宋体" w:cs="宋体"/>
          <w:b/>
          <w:sz w:val="24"/>
          <w:szCs w:val="24"/>
        </w:rPr>
        <w:t>联系方式</w:t>
      </w:r>
    </w:p>
    <w:p>
      <w:pPr>
        <w:spacing w:line="360" w:lineRule="auto"/>
        <w:ind w:firstLine="0" w:firstLineChars="0"/>
        <w:rPr>
          <w:rFonts w:hint="eastAsia" w:ascii="宋体" w:hAnsi="宋体" w:eastAsia="宋体" w:cs="宋体"/>
          <w:bCs/>
          <w:color w:val="000000"/>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bCs/>
          <w:color w:val="000000"/>
          <w:sz w:val="24"/>
          <w:szCs w:val="24"/>
        </w:rPr>
        <w:t>比选人（全称）：</w:t>
      </w:r>
      <w:r>
        <w:rPr>
          <w:rFonts w:hint="eastAsia" w:ascii="宋体" w:hAnsi="宋体" w:eastAsia="宋体" w:cs="宋体"/>
          <w:bCs/>
          <w:color w:val="000000"/>
          <w:sz w:val="24"/>
          <w:szCs w:val="24"/>
          <w:u w:val="single"/>
        </w:rPr>
        <w:t>泸州市龙驰投资有限公司</w:t>
      </w:r>
    </w:p>
    <w:p>
      <w:pPr>
        <w:spacing w:line="360" w:lineRule="auto"/>
        <w:ind w:firstLine="480" w:firstLineChars="200"/>
        <w:rPr>
          <w:rFonts w:hint="eastAsia" w:ascii="宋体" w:hAnsi="宋体" w:eastAsia="宋体" w:cs="宋体"/>
          <w:bCs/>
          <w:color w:val="000000"/>
          <w:sz w:val="24"/>
          <w:szCs w:val="24"/>
          <w:u w:val="single"/>
          <w:lang w:val="en-US" w:eastAsia="zh-CN"/>
        </w:rPr>
      </w:pPr>
      <w:r>
        <w:rPr>
          <w:rFonts w:hint="eastAsia" w:ascii="宋体" w:hAnsi="宋体" w:eastAsia="宋体" w:cs="宋体"/>
          <w:bCs/>
          <w:color w:val="000000"/>
          <w:sz w:val="24"/>
          <w:szCs w:val="24"/>
        </w:rPr>
        <w:t>地  址：</w:t>
      </w:r>
      <w:r>
        <w:rPr>
          <w:rFonts w:hint="eastAsia" w:ascii="宋体" w:hAnsi="宋体" w:eastAsia="宋体" w:cs="宋体"/>
          <w:bCs/>
          <w:color w:val="000000"/>
          <w:sz w:val="24"/>
          <w:szCs w:val="24"/>
          <w:u w:val="single"/>
        </w:rPr>
        <w:t>龙马潭区云台路68号龙驰集团商业楼</w:t>
      </w:r>
    </w:p>
    <w:p>
      <w:pPr>
        <w:spacing w:line="360" w:lineRule="auto"/>
        <w:ind w:firstLine="480" w:firstLineChars="200"/>
        <w:rPr>
          <w:rFonts w:hint="eastAsia" w:ascii="宋体" w:hAnsi="宋体" w:eastAsia="宋体" w:cs="宋体"/>
          <w:bCs/>
          <w:color w:val="000000"/>
          <w:sz w:val="24"/>
          <w:szCs w:val="24"/>
          <w:u w:val="single"/>
          <w:lang w:eastAsia="zh-CN"/>
        </w:rPr>
      </w:pPr>
      <w:r>
        <w:rPr>
          <w:rFonts w:hint="eastAsia" w:ascii="宋体" w:hAnsi="宋体" w:eastAsia="宋体" w:cs="宋体"/>
          <w:bCs/>
          <w:color w:val="000000"/>
          <w:sz w:val="24"/>
          <w:szCs w:val="24"/>
        </w:rPr>
        <w:t>联系人：</w:t>
      </w:r>
      <w:r>
        <w:rPr>
          <w:rFonts w:hint="eastAsia" w:ascii="宋体" w:hAnsi="宋体" w:eastAsia="宋体" w:cs="宋体"/>
          <w:bCs/>
          <w:color w:val="000000"/>
          <w:sz w:val="24"/>
          <w:szCs w:val="24"/>
          <w:u w:val="single"/>
          <w:lang w:val="en-US" w:eastAsia="zh-CN"/>
        </w:rPr>
        <w:t>马女士</w:t>
      </w:r>
    </w:p>
    <w:p>
      <w:pPr>
        <w:spacing w:line="360" w:lineRule="auto"/>
        <w:ind w:firstLine="480" w:firstLineChars="200"/>
        <w:rPr>
          <w:rFonts w:hint="eastAsia" w:ascii="宋体" w:hAnsi="宋体" w:eastAsia="宋体" w:cs="宋体"/>
          <w:bCs/>
          <w:color w:val="000000"/>
          <w:sz w:val="24"/>
          <w:szCs w:val="24"/>
          <w:u w:val="single"/>
          <w:lang w:val="en-US" w:eastAsia="zh-CN"/>
        </w:rPr>
        <w:sectPr>
          <w:footerReference r:id="rId3" w:type="default"/>
          <w:pgSz w:w="11900" w:h="16840"/>
          <w:pgMar w:top="1440" w:right="1800" w:bottom="1440" w:left="1800" w:header="850" w:footer="850" w:gutter="0"/>
          <w:pgNumType w:fmt="decimal" w:start="1"/>
          <w:cols w:space="720" w:num="1"/>
          <w:docGrid w:linePitch="462" w:charSpace="0"/>
        </w:sectPr>
      </w:pPr>
      <w:r>
        <w:rPr>
          <w:rFonts w:hint="eastAsia" w:ascii="宋体" w:hAnsi="宋体" w:eastAsia="宋体" w:cs="宋体"/>
          <w:bCs/>
          <w:color w:val="000000"/>
          <w:sz w:val="24"/>
          <w:szCs w:val="24"/>
        </w:rPr>
        <w:t>联系电话：</w:t>
      </w:r>
      <w:r>
        <w:rPr>
          <w:rFonts w:hint="eastAsia" w:ascii="宋体" w:hAnsi="宋体" w:eastAsia="宋体" w:cs="宋体"/>
          <w:bCs/>
          <w:color w:val="000000"/>
          <w:sz w:val="24"/>
          <w:szCs w:val="24"/>
          <w:u w:val="single"/>
          <w:lang w:val="en-US" w:eastAsia="zh-CN"/>
        </w:rPr>
        <w:t>18113526807</w:t>
      </w:r>
    </w:p>
    <w:p>
      <w:pPr>
        <w:pStyle w:val="3"/>
        <w:snapToGrid w:val="0"/>
        <w:rPr>
          <w:rFonts w:hint="eastAsia" w:cs="宋体"/>
          <w:bCs/>
          <w:sz w:val="24"/>
        </w:rPr>
      </w:pPr>
      <w:r>
        <w:rPr>
          <w:rFonts w:hint="eastAsia" w:cs="宋体"/>
          <w:bCs/>
          <w:sz w:val="24"/>
        </w:rPr>
        <w:t>附件：</w:t>
      </w:r>
    </w:p>
    <w:p>
      <w:pPr>
        <w:pStyle w:val="3"/>
        <w:snapToGrid w:val="0"/>
        <w:jc w:val="center"/>
        <w:rPr>
          <w:rFonts w:cs="宋体"/>
          <w:b/>
          <w:color w:val="auto"/>
          <w:sz w:val="52"/>
          <w:szCs w:val="52"/>
          <w:highlight w:val="none"/>
        </w:rPr>
      </w:pPr>
      <w:r>
        <w:rPr>
          <w:rFonts w:cs="宋体"/>
          <w:b/>
          <w:color w:val="auto"/>
          <w:sz w:val="52"/>
          <w:szCs w:val="52"/>
          <w:highlight w:val="none"/>
        </w:rPr>
        <w:t>报名登记表</w:t>
      </w:r>
    </w:p>
    <w:tbl>
      <w:tblPr>
        <w:tblStyle w:val="7"/>
        <w:tblW w:w="8380" w:type="dxa"/>
        <w:jc w:val="center"/>
        <w:tblLayout w:type="fixed"/>
        <w:tblCellMar>
          <w:top w:w="0" w:type="dxa"/>
          <w:left w:w="0" w:type="dxa"/>
          <w:bottom w:w="0" w:type="dxa"/>
          <w:right w:w="0" w:type="dxa"/>
        </w:tblCellMar>
      </w:tblPr>
      <w:tblGrid>
        <w:gridCol w:w="1851"/>
        <w:gridCol w:w="6529"/>
      </w:tblGrid>
      <w:tr>
        <w:tblPrEx>
          <w:tblCellMar>
            <w:top w:w="0" w:type="dxa"/>
            <w:left w:w="0" w:type="dxa"/>
            <w:bottom w:w="0" w:type="dxa"/>
            <w:right w:w="0" w:type="dxa"/>
          </w:tblCellMar>
        </w:tblPrEx>
        <w:trPr>
          <w:trHeight w:val="672" w:hRule="exac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sz w:val="24"/>
                <w:highlight w:val="none"/>
              </w:rPr>
            </w:pPr>
            <w:r>
              <w:rPr>
                <w:rFonts w:hint="eastAsia" w:ascii="宋体" w:hAnsi="宋体" w:cs="宋体"/>
                <w:b/>
                <w:color w:val="auto"/>
                <w:kern w:val="0"/>
                <w:sz w:val="24"/>
                <w:highlight w:val="none"/>
              </w:rPr>
              <w:t xml:space="preserve">项目名称                         </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p>
        </w:tc>
      </w:tr>
      <w:tr>
        <w:tblPrEx>
          <w:tblCellMar>
            <w:top w:w="0" w:type="dxa"/>
            <w:left w:w="0" w:type="dxa"/>
            <w:bottom w:w="0" w:type="dxa"/>
            <w:right w:w="0" w:type="dxa"/>
          </w:tblCellMar>
        </w:tblPrEx>
        <w:trPr>
          <w:trHeight w:val="567" w:hRule="exac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sz w:val="24"/>
                <w:highlight w:val="none"/>
              </w:rPr>
            </w:pPr>
            <w:r>
              <w:rPr>
                <w:rFonts w:hint="eastAsia" w:ascii="宋体" w:hAnsi="宋体" w:cs="宋体"/>
                <w:b/>
                <w:color w:val="auto"/>
                <w:kern w:val="0"/>
                <w:sz w:val="24"/>
                <w:highlight w:val="none"/>
              </w:rPr>
              <w:t>招标编号</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p>
        </w:tc>
      </w:tr>
      <w:tr>
        <w:tblPrEx>
          <w:tblCellMar>
            <w:top w:w="0" w:type="dxa"/>
            <w:left w:w="0" w:type="dxa"/>
            <w:bottom w:w="0" w:type="dxa"/>
            <w:right w:w="0" w:type="dxa"/>
          </w:tblCellMar>
        </w:tblPrEx>
        <w:trPr>
          <w:trHeight w:val="567" w:hRule="exac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kern w:val="0"/>
                <w:sz w:val="24"/>
                <w:highlight w:val="none"/>
              </w:rPr>
            </w:pPr>
            <w:r>
              <w:rPr>
                <w:rFonts w:hint="eastAsia" w:ascii="宋体" w:hAnsi="宋体" w:cs="宋体"/>
                <w:b/>
                <w:color w:val="auto"/>
                <w:kern w:val="0"/>
                <w:sz w:val="24"/>
                <w:highlight w:val="none"/>
              </w:rPr>
              <w:t>报名时间</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r>
              <w:rPr>
                <w:rFonts w:hint="eastAsia" w:ascii="宋体" w:hAnsi="宋体" w:cs="宋体"/>
                <w:b/>
                <w:color w:val="auto"/>
                <w:sz w:val="24"/>
                <w:highlight w:val="none"/>
                <w:lang w:eastAsia="zh-CN"/>
              </w:rPr>
              <w:t>2022</w:t>
            </w:r>
            <w:r>
              <w:rPr>
                <w:rFonts w:hint="eastAsia" w:ascii="宋体" w:hAnsi="宋体" w:cs="宋体"/>
                <w:b/>
                <w:color w:val="auto"/>
                <w:sz w:val="24"/>
                <w:highlight w:val="none"/>
              </w:rPr>
              <w:t>年  月  日</w:t>
            </w:r>
          </w:p>
        </w:tc>
      </w:tr>
      <w:tr>
        <w:tblPrEx>
          <w:tblCellMar>
            <w:top w:w="0" w:type="dxa"/>
            <w:left w:w="0" w:type="dxa"/>
            <w:bottom w:w="0" w:type="dxa"/>
            <w:right w:w="0" w:type="dxa"/>
          </w:tblCellMar>
        </w:tblPrEx>
        <w:trPr>
          <w:trHeight w:val="691" w:hRule="atLeas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kern w:val="0"/>
                <w:sz w:val="24"/>
                <w:highlight w:val="none"/>
              </w:rPr>
            </w:pPr>
            <w:r>
              <w:rPr>
                <w:rFonts w:hint="eastAsia" w:ascii="宋体" w:hAnsi="宋体" w:cs="宋体"/>
                <w:b/>
                <w:color w:val="auto"/>
                <w:kern w:val="0"/>
                <w:sz w:val="24"/>
                <w:highlight w:val="none"/>
              </w:rPr>
              <w:t>报名单位名称</w:t>
            </w:r>
          </w:p>
          <w:p>
            <w:pPr>
              <w:widowControl/>
              <w:jc w:val="center"/>
              <w:textAlignment w:val="center"/>
              <w:rPr>
                <w:rFonts w:ascii="宋体" w:hAnsi="宋体" w:cs="宋体"/>
                <w:b/>
                <w:color w:val="auto"/>
                <w:kern w:val="0"/>
                <w:sz w:val="24"/>
                <w:highlight w:val="none"/>
              </w:rPr>
            </w:pPr>
            <w:r>
              <w:rPr>
                <w:rFonts w:hint="eastAsia" w:ascii="宋体" w:hAnsi="宋体" w:cs="宋体"/>
                <w:b/>
                <w:color w:val="auto"/>
                <w:kern w:val="0"/>
                <w:sz w:val="24"/>
                <w:highlight w:val="none"/>
              </w:rPr>
              <w:t>（加盖鲜章）</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p>
        </w:tc>
      </w:tr>
      <w:tr>
        <w:tblPrEx>
          <w:tblCellMar>
            <w:top w:w="0" w:type="dxa"/>
            <w:left w:w="0" w:type="dxa"/>
            <w:bottom w:w="0" w:type="dxa"/>
            <w:right w:w="0" w:type="dxa"/>
          </w:tblCellMar>
        </w:tblPrEx>
        <w:trPr>
          <w:trHeight w:val="567" w:hRule="atLeas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sz w:val="24"/>
                <w:highlight w:val="none"/>
              </w:rPr>
            </w:pPr>
            <w:r>
              <w:rPr>
                <w:rFonts w:hint="eastAsia" w:ascii="宋体" w:hAnsi="宋体" w:cs="宋体"/>
                <w:b/>
                <w:color w:val="auto"/>
                <w:kern w:val="0"/>
                <w:sz w:val="24"/>
                <w:highlight w:val="none"/>
              </w:rPr>
              <w:t>所投包号</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auto"/>
                <w:sz w:val="24"/>
                <w:highlight w:val="none"/>
              </w:rPr>
            </w:pPr>
            <w:r>
              <w:rPr>
                <w:rStyle w:val="13"/>
                <w:rFonts w:hint="default"/>
                <w:color w:val="auto"/>
                <w:highlight w:val="none"/>
              </w:rPr>
              <w:t>第       包</w:t>
            </w:r>
            <w:r>
              <w:rPr>
                <w:rStyle w:val="14"/>
                <w:rFonts w:hint="default"/>
                <w:color w:val="auto"/>
                <w:sz w:val="24"/>
                <w:highlight w:val="none"/>
              </w:rPr>
              <w:t>（注：若项目分包则需要填写；若无则不填）</w:t>
            </w:r>
          </w:p>
        </w:tc>
      </w:tr>
      <w:tr>
        <w:tblPrEx>
          <w:tblCellMar>
            <w:top w:w="0" w:type="dxa"/>
            <w:left w:w="0" w:type="dxa"/>
            <w:bottom w:w="0" w:type="dxa"/>
            <w:right w:w="0" w:type="dxa"/>
          </w:tblCellMar>
        </w:tblPrEx>
        <w:trPr>
          <w:trHeight w:val="567" w:hRule="atLeas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sz w:val="24"/>
                <w:highlight w:val="none"/>
              </w:rPr>
            </w:pPr>
            <w:r>
              <w:rPr>
                <w:rFonts w:hint="eastAsia" w:ascii="宋体" w:hAnsi="宋体" w:cs="宋体"/>
                <w:b/>
                <w:color w:val="auto"/>
                <w:kern w:val="0"/>
                <w:sz w:val="24"/>
                <w:highlight w:val="none"/>
                <w:lang w:val="en-US" w:eastAsia="zh-CN"/>
              </w:rPr>
              <w:t>报名单位</w:t>
            </w:r>
            <w:r>
              <w:rPr>
                <w:rFonts w:hint="eastAsia" w:ascii="宋体" w:hAnsi="宋体" w:cs="宋体"/>
                <w:b/>
                <w:color w:val="auto"/>
                <w:kern w:val="0"/>
                <w:sz w:val="24"/>
                <w:highlight w:val="none"/>
              </w:rPr>
              <w:t>联系人</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p>
        </w:tc>
      </w:tr>
      <w:tr>
        <w:tblPrEx>
          <w:tblCellMar>
            <w:top w:w="0" w:type="dxa"/>
            <w:left w:w="0" w:type="dxa"/>
            <w:bottom w:w="0" w:type="dxa"/>
            <w:right w:w="0" w:type="dxa"/>
          </w:tblCellMar>
        </w:tblPrEx>
        <w:trPr>
          <w:trHeight w:val="567" w:hRule="atLeas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联系电话</w:t>
            </w:r>
          </w:p>
          <w:p>
            <w:pPr>
              <w:widowControl/>
              <w:jc w:val="center"/>
              <w:textAlignment w:val="center"/>
              <w:rPr>
                <w:rFonts w:ascii="宋体" w:hAnsi="宋体" w:cs="宋体"/>
                <w:b/>
                <w:color w:val="auto"/>
                <w:sz w:val="24"/>
                <w:highlight w:val="none"/>
              </w:rPr>
            </w:pPr>
            <w:r>
              <w:rPr>
                <w:rFonts w:hint="eastAsia" w:ascii="宋体" w:hAnsi="宋体" w:cs="宋体"/>
                <w:b/>
                <w:color w:val="auto"/>
                <w:kern w:val="0"/>
                <w:sz w:val="24"/>
                <w:highlight w:val="none"/>
              </w:rPr>
              <w:t>（手机号）</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p>
        </w:tc>
      </w:tr>
      <w:tr>
        <w:tblPrEx>
          <w:tblCellMar>
            <w:top w:w="0" w:type="dxa"/>
            <w:left w:w="0" w:type="dxa"/>
            <w:bottom w:w="0" w:type="dxa"/>
            <w:right w:w="0" w:type="dxa"/>
          </w:tblCellMar>
        </w:tblPrEx>
        <w:trPr>
          <w:trHeight w:val="567" w:hRule="atLeast"/>
          <w:jc w:val="center"/>
        </w:trPr>
        <w:tc>
          <w:tcPr>
            <w:tcW w:w="1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auto"/>
                <w:sz w:val="24"/>
                <w:highlight w:val="none"/>
              </w:rPr>
            </w:pPr>
            <w:r>
              <w:rPr>
                <w:rFonts w:hint="eastAsia" w:ascii="宋体" w:hAnsi="宋体" w:cs="宋体"/>
                <w:b/>
                <w:color w:val="auto"/>
                <w:kern w:val="0"/>
                <w:sz w:val="24"/>
                <w:highlight w:val="none"/>
              </w:rPr>
              <w:t>接收文件邮箱</w:t>
            </w:r>
          </w:p>
        </w:tc>
        <w:tc>
          <w:tcPr>
            <w:tcW w:w="652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auto"/>
                <w:sz w:val="24"/>
                <w:highlight w:val="none"/>
              </w:rPr>
            </w:pPr>
          </w:p>
        </w:tc>
      </w:tr>
      <w:tr>
        <w:tblPrEx>
          <w:tblCellMar>
            <w:top w:w="0" w:type="dxa"/>
            <w:left w:w="0" w:type="dxa"/>
            <w:bottom w:w="0" w:type="dxa"/>
            <w:right w:w="0" w:type="dxa"/>
          </w:tblCellMar>
        </w:tblPrEx>
        <w:trPr>
          <w:trHeight w:val="1491" w:hRule="atLeast"/>
          <w:jc w:val="center"/>
        </w:trPr>
        <w:tc>
          <w:tcPr>
            <w:tcW w:w="838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ascii="宋体" w:hAnsi="宋体" w:cs="宋体"/>
                <w:b/>
                <w:color w:val="auto"/>
                <w:kern w:val="0"/>
                <w:szCs w:val="21"/>
                <w:highlight w:val="none"/>
              </w:rPr>
            </w:pPr>
            <w:r>
              <w:rPr>
                <w:rFonts w:hint="eastAsia" w:ascii="宋体" w:hAnsi="宋体" w:cs="宋体"/>
                <w:b/>
                <w:color w:val="auto"/>
                <w:kern w:val="0"/>
                <w:szCs w:val="21"/>
                <w:highlight w:val="none"/>
              </w:rPr>
              <w:t>备注：1、请认真填写并核对以上所有信息，如因自身填写错误（如电话号、邮箱号等填写错误）或关、停机等原因造成的一切后果由</w:t>
            </w:r>
            <w:r>
              <w:rPr>
                <w:rFonts w:hint="eastAsia" w:ascii="宋体" w:hAnsi="宋体" w:cs="宋体"/>
                <w:b/>
                <w:color w:val="auto"/>
                <w:kern w:val="0"/>
                <w:szCs w:val="21"/>
                <w:highlight w:val="none"/>
                <w:lang w:val="en-US" w:eastAsia="zh-CN"/>
              </w:rPr>
              <w:t>报名单位</w:t>
            </w:r>
            <w:r>
              <w:rPr>
                <w:rFonts w:hint="eastAsia" w:ascii="宋体" w:hAnsi="宋体" w:cs="宋体"/>
                <w:b/>
                <w:color w:val="auto"/>
                <w:kern w:val="0"/>
                <w:szCs w:val="21"/>
                <w:highlight w:val="none"/>
              </w:rPr>
              <w:t>自行承担，我司概不负责。</w:t>
            </w:r>
          </w:p>
          <w:p>
            <w:pPr>
              <w:widowControl/>
              <w:spacing w:line="360" w:lineRule="auto"/>
              <w:jc w:val="left"/>
              <w:textAlignment w:val="center"/>
              <w:rPr>
                <w:rFonts w:ascii="宋体" w:hAnsi="宋体" w:cs="宋体"/>
                <w:b/>
                <w:color w:val="auto"/>
                <w:kern w:val="0"/>
                <w:szCs w:val="21"/>
                <w:highlight w:val="none"/>
              </w:rPr>
            </w:pPr>
            <w:r>
              <w:rPr>
                <w:rFonts w:hint="eastAsia" w:ascii="宋体" w:hAnsi="宋体" w:cs="宋体"/>
                <w:b/>
                <w:color w:val="auto"/>
                <w:kern w:val="0"/>
                <w:szCs w:val="21"/>
                <w:highlight w:val="none"/>
              </w:rPr>
              <w:t>2、报名成功并不代表</w:t>
            </w:r>
            <w:r>
              <w:rPr>
                <w:rFonts w:hint="eastAsia" w:ascii="宋体" w:hAnsi="宋体" w:cs="宋体"/>
                <w:b/>
                <w:color w:val="auto"/>
                <w:kern w:val="0"/>
                <w:szCs w:val="21"/>
                <w:highlight w:val="none"/>
                <w:lang w:val="en-US" w:eastAsia="zh-CN"/>
              </w:rPr>
              <w:t>报名单位</w:t>
            </w:r>
            <w:r>
              <w:rPr>
                <w:rFonts w:hint="eastAsia" w:ascii="宋体" w:hAnsi="宋体" w:cs="宋体"/>
                <w:b/>
                <w:color w:val="auto"/>
                <w:kern w:val="0"/>
                <w:szCs w:val="21"/>
                <w:highlight w:val="none"/>
              </w:rPr>
              <w:t>通过资格性或符合性审查，且报名资格不能转让，报名后非我司原因不支持退还报名</w:t>
            </w:r>
            <w:r>
              <w:rPr>
                <w:rFonts w:hint="eastAsia" w:ascii="宋体" w:hAnsi="宋体" w:cs="宋体"/>
                <w:b/>
                <w:color w:val="auto"/>
                <w:kern w:val="0"/>
                <w:szCs w:val="21"/>
                <w:highlight w:val="none"/>
                <w:lang w:val="en-US" w:eastAsia="zh-CN"/>
              </w:rPr>
              <w:t>资料、报名费用（若有）</w:t>
            </w:r>
            <w:r>
              <w:rPr>
                <w:rFonts w:hint="eastAsia" w:ascii="宋体" w:hAnsi="宋体" w:cs="宋体"/>
                <w:b/>
                <w:color w:val="auto"/>
                <w:kern w:val="0"/>
                <w:szCs w:val="21"/>
                <w:highlight w:val="none"/>
              </w:rPr>
              <w:t>。</w:t>
            </w:r>
          </w:p>
        </w:tc>
      </w:tr>
    </w:tbl>
    <w:p>
      <w:pPr>
        <w:keepNext w:val="0"/>
        <w:keepLines w:val="0"/>
        <w:pageBreakBefore w:val="0"/>
        <w:widowControl w:val="0"/>
        <w:kinsoku/>
        <w:wordWrap w:val="0"/>
        <w:overflowPunct/>
        <w:topLinePunct w:val="0"/>
        <w:autoSpaceDE/>
        <w:autoSpaceDN/>
        <w:bidi w:val="0"/>
        <w:adjustRightInd/>
        <w:snapToGrid/>
        <w:spacing w:line="360" w:lineRule="auto"/>
        <w:ind w:firstLine="482"/>
        <w:jc w:val="left"/>
        <w:textAlignment w:val="auto"/>
        <w:rPr>
          <w:rFonts w:ascii="宋体" w:hAnsi="宋体" w:cs="宋体"/>
          <w:color w:val="auto"/>
          <w:sz w:val="24"/>
          <w:highlight w:val="none"/>
        </w:rPr>
      </w:pPr>
    </w:p>
    <w:p>
      <w:pPr>
        <w:widowControl/>
        <w:spacing w:line="360" w:lineRule="auto"/>
        <w:jc w:val="left"/>
        <w:textAlignment w:val="center"/>
        <w:rPr>
          <w:rFonts w:hint="eastAsia" w:ascii="宋体" w:hAnsi="宋体" w:eastAsia="宋体" w:cs="宋体"/>
          <w:b/>
          <w:color w:val="auto"/>
          <w:kern w:val="0"/>
          <w:szCs w:val="21"/>
          <w:highlight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b/>
          <w:color w:val="auto"/>
          <w:kern w:val="0"/>
          <w:sz w:val="21"/>
          <w:szCs w:val="21"/>
          <w:highlight w:val="none"/>
        </w:rPr>
        <w:t>注（报名描述）：本项目报名方式</w:t>
      </w:r>
      <w:r>
        <w:rPr>
          <w:rFonts w:hint="eastAsia" w:ascii="宋体" w:hAnsi="宋体" w:eastAsia="宋体" w:cs="宋体"/>
          <w:b/>
          <w:color w:val="auto"/>
          <w:kern w:val="0"/>
          <w:sz w:val="21"/>
          <w:szCs w:val="21"/>
          <w:highlight w:val="none"/>
          <w:lang w:val="en-US" w:eastAsia="zh-CN"/>
        </w:rPr>
        <w:t>为</w:t>
      </w:r>
      <w:r>
        <w:rPr>
          <w:rFonts w:hint="eastAsia" w:ascii="宋体" w:hAnsi="宋体" w:eastAsia="宋体" w:cs="宋体"/>
          <w:b/>
          <w:color w:val="auto"/>
          <w:kern w:val="0"/>
          <w:sz w:val="21"/>
          <w:szCs w:val="21"/>
          <w:highlight w:val="none"/>
        </w:rPr>
        <w:t>现场报名，报名请自行下载《报名登记表》填写。现场报名时需提供加盖了公章的《报名登记表》、</w:t>
      </w:r>
      <w:r>
        <w:rPr>
          <w:rFonts w:hint="eastAsia" w:ascii="宋体" w:hAnsi="宋体" w:eastAsia="宋体" w:cs="宋体"/>
          <w:b/>
          <w:bCs w:val="0"/>
          <w:color w:val="auto"/>
          <w:kern w:val="0"/>
          <w:sz w:val="21"/>
          <w:szCs w:val="21"/>
          <w:highlight w:val="none"/>
        </w:rPr>
        <w:t>营业执照复印件、经办人身份证复印件</w:t>
      </w:r>
      <w:r>
        <w:rPr>
          <w:rFonts w:hint="eastAsia" w:ascii="宋体" w:hAnsi="宋体" w:eastAsia="宋体" w:cs="宋体"/>
          <w:b/>
          <w:bCs w:val="0"/>
          <w:color w:val="auto"/>
          <w:kern w:val="0"/>
          <w:sz w:val="21"/>
          <w:szCs w:val="21"/>
          <w:highlight w:val="none"/>
          <w:lang w:eastAsia="zh-CN"/>
        </w:rPr>
        <w:t>、</w:t>
      </w:r>
      <w:r>
        <w:rPr>
          <w:rFonts w:hint="eastAsia" w:ascii="宋体" w:hAnsi="宋体" w:eastAsia="宋体" w:cs="宋体"/>
          <w:b/>
          <w:bCs w:val="0"/>
          <w:color w:val="auto"/>
          <w:kern w:val="0"/>
          <w:sz w:val="21"/>
          <w:szCs w:val="21"/>
          <w:highlight w:val="none"/>
        </w:rPr>
        <w:t>比选申请人为</w:t>
      </w:r>
      <w:r>
        <w:rPr>
          <w:rFonts w:hint="eastAsia" w:ascii="宋体" w:hAnsi="宋体" w:eastAsia="宋体" w:cs="宋体"/>
          <w:b/>
          <w:bCs w:val="0"/>
          <w:color w:val="auto"/>
          <w:kern w:val="0"/>
          <w:sz w:val="21"/>
          <w:szCs w:val="21"/>
          <w:highlight w:val="none"/>
          <w:lang w:val="en-US" w:eastAsia="zh-CN"/>
        </w:rPr>
        <w:t>其</w:t>
      </w:r>
      <w:r>
        <w:rPr>
          <w:rFonts w:hint="eastAsia" w:ascii="宋体" w:hAnsi="宋体" w:eastAsia="宋体" w:cs="宋体"/>
          <w:b/>
          <w:bCs w:val="0"/>
          <w:color w:val="auto"/>
          <w:kern w:val="0"/>
          <w:sz w:val="21"/>
          <w:szCs w:val="21"/>
          <w:highlight w:val="none"/>
        </w:rPr>
        <w:t>缴纳的最近6个月（从购买比选文件时间的上一个月或上上个月起算，往前推6个月的连续、不间断的缴费证明，企业设立</w:t>
      </w:r>
      <w:r>
        <w:rPr>
          <w:rFonts w:hint="eastAsia" w:ascii="宋体" w:hAnsi="宋体" w:eastAsia="宋体" w:cs="宋体"/>
          <w:b/>
          <w:bCs w:val="0"/>
          <w:color w:val="auto"/>
          <w:kern w:val="0"/>
          <w:sz w:val="21"/>
          <w:szCs w:val="21"/>
          <w:highlight w:val="none"/>
          <w:lang w:val="en-US" w:eastAsia="zh-CN"/>
        </w:rPr>
        <w:t>或人员入职</w:t>
      </w:r>
      <w:r>
        <w:rPr>
          <w:rFonts w:hint="eastAsia" w:ascii="宋体" w:hAnsi="宋体" w:eastAsia="宋体" w:cs="宋体"/>
          <w:b/>
          <w:bCs w:val="0"/>
          <w:color w:val="auto"/>
          <w:kern w:val="0"/>
          <w:sz w:val="21"/>
          <w:szCs w:val="21"/>
          <w:highlight w:val="none"/>
        </w:rPr>
        <w:t>不足6个月的可少于6个月）连续社保缴费证明。</w:t>
      </w:r>
    </w:p>
    <w:p/>
    <w:sectPr>
      <w:pgSz w:w="11906" w:h="16838"/>
      <w:pgMar w:top="1984" w:right="1800"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Cambria" w:hAnsi="Cambria"/>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6734A9"/>
    <w:multiLevelType w:val="singleLevel"/>
    <w:tmpl w:val="AD6734A9"/>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250CC6"/>
    <w:rsid w:val="32250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黑体"/>
      <w:kern w:val="2"/>
      <w:sz w:val="21"/>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99"/>
    <w:pPr>
      <w:spacing w:after="120"/>
    </w:pPr>
    <w:rPr>
      <w:rFonts w:ascii="宋体" w:hAnsi="宋体" w:cs="Times New Roman"/>
      <w:sz w:val="28"/>
      <w:szCs w:val="24"/>
    </w:rPr>
  </w:style>
  <w:style w:type="paragraph" w:styleId="4">
    <w:name w:val="Body Text 2"/>
    <w:basedOn w:val="1"/>
    <w:qFormat/>
    <w:uiPriority w:val="0"/>
    <w:pPr>
      <w:jc w:val="left"/>
    </w:pPr>
    <w:rPr>
      <w:rFonts w:ascii="仿宋_GB2312" w:hAnsi="宋体" w:eastAsia="仿宋_GB2312"/>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Times New Roman"/>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paragraph" w:customStyle="1" w:styleId="11">
    <w:name w:val="BodyText"/>
    <w:basedOn w:val="1"/>
    <w:next w:val="12"/>
    <w:qFormat/>
    <w:uiPriority w:val="0"/>
    <w:pPr>
      <w:spacing w:after="120"/>
    </w:pPr>
  </w:style>
  <w:style w:type="paragraph" w:customStyle="1" w:styleId="12">
    <w:name w:val="BodyText1I"/>
    <w:basedOn w:val="11"/>
    <w:qFormat/>
    <w:uiPriority w:val="0"/>
    <w:pPr>
      <w:ind w:firstLine="420" w:firstLineChars="100"/>
    </w:pPr>
  </w:style>
  <w:style w:type="character" w:customStyle="1" w:styleId="13">
    <w:name w:val="font21"/>
    <w:qFormat/>
    <w:uiPriority w:val="0"/>
    <w:rPr>
      <w:rFonts w:hint="eastAsia" w:ascii="宋体" w:hAnsi="宋体" w:eastAsia="宋体" w:cs="宋体"/>
      <w:b/>
      <w:color w:val="000000"/>
      <w:sz w:val="24"/>
      <w:szCs w:val="24"/>
      <w:u w:val="single"/>
    </w:rPr>
  </w:style>
  <w:style w:type="character" w:customStyle="1" w:styleId="14">
    <w:name w:val="font1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2022-02-16T07:06:00Z</dcterms:created>
  <dc:creator>Rao</dc:creator>
  <cp:lastModifiedBy>Rao</cp:lastModifiedBy>
  <dcterms:modified xsi:type="dcterms:W3CDTF">2022-02-16T07:07:34Z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29809B04E0DF4199BD57D5C39DBF9FF7</vt:lpwstr>
  </property>
</Properties>
</file>